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0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0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7043420" cy="6609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3420" cy="660971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320"/>
          </w:cols>
          <w:pgMar w:left="460" w:top="226" w:right="4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Gengos Andrew</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ATHIRA PHARMA,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18706 NORTH CREEK PARKWAY, SUITE 104</w:t>
      </w:r>
    </w:p>
    <w:p>
      <w:pPr>
        <w:spacing w:after="0" w:line="31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BOTHELL</w:t>
            </w:r>
          </w:p>
        </w:tc>
        <w:tc>
          <w:tcPr>
            <w:tcW w:w="1020" w:type="dxa"/>
            <w:vAlign w:val="bottom"/>
          </w:tcPr>
          <w:p>
            <w:pPr>
              <w:ind w:left="220"/>
              <w:spacing w:after="0"/>
              <w:rPr>
                <w:sz w:val="20"/>
                <w:szCs w:val="20"/>
                <w:color w:val="auto"/>
              </w:rPr>
            </w:pPr>
            <w:r>
              <w:rPr>
                <w:rFonts w:ascii="Arial" w:cs="Arial" w:eastAsia="Arial" w:hAnsi="Arial"/>
                <w:sz w:val="18"/>
                <w:szCs w:val="18"/>
                <w:color w:val="0000FF"/>
              </w:rPr>
              <w:t>WA</w:t>
            </w:r>
          </w:p>
        </w:tc>
        <w:tc>
          <w:tcPr>
            <w:tcW w:w="1600" w:type="dxa"/>
            <w:vAlign w:val="bottom"/>
          </w:tcPr>
          <w:p>
            <w:pPr>
              <w:ind w:left="420"/>
              <w:spacing w:after="0"/>
              <w:rPr>
                <w:sz w:val="20"/>
                <w:szCs w:val="20"/>
                <w:color w:val="auto"/>
              </w:rPr>
            </w:pPr>
            <w:r>
              <w:rPr>
                <w:rFonts w:ascii="Arial" w:cs="Arial" w:eastAsia="Arial" w:hAnsi="Arial"/>
                <w:sz w:val="18"/>
                <w:szCs w:val="18"/>
                <w:color w:val="0000FF"/>
              </w:rPr>
              <w:t>98011</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2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Athira Pharma,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ATHA</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0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080" w:type="dxa"/>
            <w:vAlign w:val="bottom"/>
            <w:gridSpan w:val="2"/>
            <w:vMerge w:val="continue"/>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8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200" w:type="dxa"/>
            <w:vAlign w:val="bottom"/>
            <w:vMerge w:val="restart"/>
          </w:tcPr>
          <w:p>
            <w:pPr>
              <w:ind w:left="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6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200" w:type="dxa"/>
            <w:vAlign w:val="bottom"/>
            <w:vMerge w:val="restart"/>
          </w:tcPr>
          <w:p>
            <w:pPr>
              <w:ind w:left="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60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200" w:type="dxa"/>
            <w:vAlign w:val="bottom"/>
          </w:tcPr>
          <w:p>
            <w:pPr>
              <w:ind w:left="6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780" w:type="dxa"/>
            <w:vAlign w:val="bottom"/>
            <w:gridSpan w:val="3"/>
          </w:tcPr>
          <w:p>
            <w:pPr>
              <w:ind w:left="80"/>
              <w:spacing w:after="0"/>
              <w:rPr>
                <w:sz w:val="20"/>
                <w:szCs w:val="20"/>
                <w:color w:val="auto"/>
              </w:rPr>
            </w:pPr>
            <w:r>
              <w:rPr>
                <w:rFonts w:ascii="Arial" w:cs="Arial" w:eastAsia="Arial" w:hAnsi="Arial"/>
                <w:sz w:val="18"/>
                <w:szCs w:val="18"/>
                <w:color w:val="0000FF"/>
              </w:rPr>
              <w:t>06/02/2023</w:t>
            </w:r>
          </w:p>
        </w:tc>
        <w:tc>
          <w:tcPr>
            <w:tcW w:w="2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vMerge w:val="restart"/>
          </w:tcPr>
          <w:p>
            <w:pPr>
              <w:ind w:left="780"/>
              <w:spacing w:after="0"/>
              <w:rPr>
                <w:sz w:val="20"/>
                <w:szCs w:val="20"/>
                <w:color w:val="auto"/>
              </w:rPr>
            </w:pPr>
            <w:r>
              <w:rPr>
                <w:rFonts w:ascii="Arial" w:cs="Arial" w:eastAsia="Arial" w:hAnsi="Arial"/>
                <w:sz w:val="18"/>
                <w:szCs w:val="18"/>
                <w:color w:val="0000FF"/>
                <w:w w:val="92"/>
              </w:rPr>
              <w:t>See Below</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580" w:type="dxa"/>
            <w:vAlign w:val="bottom"/>
            <w:tcBorders>
              <w:bottom w:val="single" w:sz="8" w:color="2C2C2C"/>
            </w:tcBorders>
          </w:tcPr>
          <w:p>
            <w:pPr>
              <w:spacing w:after="0"/>
              <w:rPr>
                <w:sz w:val="9"/>
                <w:szCs w:val="9"/>
                <w:color w:val="auto"/>
              </w:rPr>
            </w:pPr>
          </w:p>
        </w:tc>
        <w:tc>
          <w:tcPr>
            <w:tcW w:w="206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26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160"/>
          </w:cols>
          <w:pgMar w:left="460" w:top="226" w:right="439" w:bottom="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6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60" w:type="dxa"/>
            <w:vAlign w:val="bottom"/>
          </w:tcPr>
          <w:p>
            <w:pPr>
              <w:jc w:val="center"/>
              <w:ind w:left="42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(D) or</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Indirect (I)</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86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00" w:type="dxa"/>
            <w:vAlign w:val="bottom"/>
            <w:tcBorders>
              <w:bottom w:val="single" w:sz="8" w:color="2C2C2C"/>
            </w:tcBorders>
          </w:tcPr>
          <w:p>
            <w:pPr>
              <w:spacing w:after="0"/>
              <w:rPr>
                <w:sz w:val="15"/>
                <w:szCs w:val="15"/>
                <w:color w:val="auto"/>
              </w:rPr>
            </w:pPr>
          </w:p>
        </w:tc>
        <w:tc>
          <w:tcPr>
            <w:tcW w:w="16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8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4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660" w:type="dxa"/>
            <w:vAlign w:val="bottom"/>
          </w:tcPr>
          <w:p>
            <w:pPr>
              <w:jc w:val="center"/>
              <w:ind w:left="420"/>
              <w:spacing w:after="0"/>
              <w:rPr>
                <w:sz w:val="20"/>
                <w:szCs w:val="20"/>
                <w:color w:val="auto"/>
              </w:rPr>
            </w:pPr>
            <w:r>
              <w:rPr>
                <w:rFonts w:ascii="Arial" w:cs="Arial" w:eastAsia="Arial" w:hAnsi="Arial"/>
                <w:sz w:val="18"/>
                <w:szCs w:val="18"/>
                <w:color w:val="0000FF"/>
                <w:w w:val="88"/>
              </w:rPr>
              <w:t>06/02/2023</w:t>
            </w:r>
          </w:p>
        </w:tc>
        <w:tc>
          <w:tcPr>
            <w:tcW w:w="112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Arial" w:cs="Arial" w:eastAsia="Arial" w:hAnsi="Arial"/>
                <w:sz w:val="14"/>
                <w:szCs w:val="14"/>
                <w:color w:val="0000FF"/>
              </w:rPr>
              <w:t>P</w:t>
            </w:r>
          </w:p>
        </w:tc>
        <w:tc>
          <w:tcPr>
            <w:tcW w:w="760" w:type="dxa"/>
            <w:vAlign w:val="bottom"/>
          </w:tcPr>
          <w:p>
            <w:pPr>
              <w:jc w:val="center"/>
              <w:spacing w:after="0"/>
              <w:rPr>
                <w:sz w:val="20"/>
                <w:szCs w:val="20"/>
                <w:color w:val="auto"/>
              </w:rPr>
            </w:pPr>
            <w:r>
              <w:rPr>
                <w:rFonts w:ascii="Arial" w:cs="Arial" w:eastAsia="Arial" w:hAnsi="Arial"/>
                <w:sz w:val="18"/>
                <w:szCs w:val="18"/>
                <w:color w:val="0000FF"/>
                <w:w w:val="87"/>
              </w:rPr>
              <w:t>10,012</w:t>
            </w:r>
          </w:p>
        </w:tc>
        <w:tc>
          <w:tcPr>
            <w:tcW w:w="500" w:type="dxa"/>
            <w:vAlign w:val="bottom"/>
          </w:tcPr>
          <w:p>
            <w:pPr>
              <w:jc w:val="center"/>
              <w:spacing w:after="0"/>
              <w:rPr>
                <w:sz w:val="20"/>
                <w:szCs w:val="20"/>
                <w:color w:val="auto"/>
              </w:rPr>
            </w:pPr>
            <w:r>
              <w:rPr>
                <w:rFonts w:ascii="Arial" w:cs="Arial" w:eastAsia="Arial" w:hAnsi="Arial"/>
                <w:sz w:val="18"/>
                <w:szCs w:val="18"/>
                <w:color w:val="0000FF"/>
              </w:rPr>
              <w:t>A</w:t>
            </w:r>
          </w:p>
        </w:tc>
        <w:tc>
          <w:tcPr>
            <w:tcW w:w="860" w:type="dxa"/>
            <w:vAlign w:val="bottom"/>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2.75</w:t>
            </w:r>
          </w:p>
        </w:tc>
        <w:tc>
          <w:tcPr>
            <w:tcW w:w="1040" w:type="dxa"/>
            <w:vAlign w:val="bottom"/>
          </w:tcPr>
          <w:p>
            <w:pPr>
              <w:ind w:left="320"/>
              <w:spacing w:after="0"/>
              <w:rPr>
                <w:sz w:val="20"/>
                <w:szCs w:val="20"/>
                <w:color w:val="auto"/>
              </w:rPr>
            </w:pPr>
            <w:r>
              <w:rPr>
                <w:rFonts w:ascii="Arial" w:cs="Arial" w:eastAsia="Arial" w:hAnsi="Arial"/>
                <w:sz w:val="18"/>
                <w:szCs w:val="18"/>
                <w:color w:val="0000FF"/>
              </w:rPr>
              <w:t>10,012</w:t>
            </w:r>
          </w:p>
        </w:tc>
        <w:tc>
          <w:tcPr>
            <w:tcW w:w="980" w:type="dxa"/>
            <w:vAlign w:val="bottom"/>
          </w:tcPr>
          <w:p>
            <w:pPr>
              <w:ind w:left="48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660" w:type="dxa"/>
            <w:vAlign w:val="bottom"/>
            <w:tcBorders>
              <w:bottom w:val="single" w:sz="8" w:color="2C2C2C"/>
            </w:tcBorders>
          </w:tcPr>
          <w:p>
            <w:pPr>
              <w:jc w:val="center"/>
              <w:ind w:left="420"/>
              <w:spacing w:after="0"/>
              <w:rPr>
                <w:sz w:val="20"/>
                <w:szCs w:val="20"/>
                <w:color w:val="auto"/>
              </w:rPr>
            </w:pPr>
            <w:r>
              <w:rPr>
                <w:rFonts w:ascii="Arial" w:cs="Arial" w:eastAsia="Arial" w:hAnsi="Arial"/>
                <w:sz w:val="18"/>
                <w:szCs w:val="18"/>
                <w:color w:val="0000FF"/>
                <w:w w:val="88"/>
              </w:rPr>
              <w:t>06/02/2023</w:t>
            </w:r>
          </w:p>
        </w:tc>
        <w:tc>
          <w:tcPr>
            <w:tcW w:w="1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P</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6,582</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A</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2.8598</w:t>
            </w:r>
            <w:r>
              <w:rPr>
                <w:rFonts w:ascii="Arial" w:cs="Arial" w:eastAsia="Arial" w:hAnsi="Arial"/>
                <w:sz w:val="22"/>
                <w:szCs w:val="22"/>
                <w:color w:val="008000"/>
                <w:w w:val="84"/>
                <w:vertAlign w:val="superscript"/>
              </w:rPr>
              <w:t>(1)</w:t>
            </w:r>
          </w:p>
        </w:tc>
        <w:tc>
          <w:tcPr>
            <w:tcW w:w="104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16,594</w:t>
            </w:r>
          </w:p>
        </w:tc>
        <w:tc>
          <w:tcPr>
            <w:tcW w:w="98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4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660" w:type="dxa"/>
            <w:vAlign w:val="bottom"/>
          </w:tcPr>
          <w:p>
            <w:pPr>
              <w:jc w:val="center"/>
              <w:ind w:left="420"/>
              <w:spacing w:after="0"/>
              <w:rPr>
                <w:sz w:val="20"/>
                <w:szCs w:val="20"/>
                <w:color w:val="auto"/>
              </w:rPr>
            </w:pPr>
            <w:r>
              <w:rPr>
                <w:rFonts w:ascii="Arial" w:cs="Arial" w:eastAsia="Arial" w:hAnsi="Arial"/>
                <w:sz w:val="18"/>
                <w:szCs w:val="18"/>
                <w:color w:val="0000FF"/>
                <w:w w:val="88"/>
              </w:rPr>
              <w:t>06/02/2023</w:t>
            </w:r>
          </w:p>
        </w:tc>
        <w:tc>
          <w:tcPr>
            <w:tcW w:w="112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Arial" w:cs="Arial" w:eastAsia="Arial" w:hAnsi="Arial"/>
                <w:sz w:val="14"/>
                <w:szCs w:val="14"/>
                <w:color w:val="0000FF"/>
              </w:rPr>
              <w:t>P</w:t>
            </w:r>
          </w:p>
        </w:tc>
        <w:tc>
          <w:tcPr>
            <w:tcW w:w="760" w:type="dxa"/>
            <w:vAlign w:val="bottom"/>
          </w:tcPr>
          <w:p>
            <w:pPr>
              <w:jc w:val="center"/>
              <w:spacing w:after="0"/>
              <w:rPr>
                <w:sz w:val="20"/>
                <w:szCs w:val="20"/>
                <w:color w:val="auto"/>
              </w:rPr>
            </w:pPr>
            <w:r>
              <w:rPr>
                <w:rFonts w:ascii="Arial" w:cs="Arial" w:eastAsia="Arial" w:hAnsi="Arial"/>
                <w:sz w:val="18"/>
                <w:szCs w:val="18"/>
                <w:color w:val="0000FF"/>
                <w:w w:val="88"/>
              </w:rPr>
              <w:t>3,418</w:t>
            </w:r>
          </w:p>
        </w:tc>
        <w:tc>
          <w:tcPr>
            <w:tcW w:w="500" w:type="dxa"/>
            <w:vAlign w:val="bottom"/>
          </w:tcPr>
          <w:p>
            <w:pPr>
              <w:jc w:val="center"/>
              <w:spacing w:after="0"/>
              <w:rPr>
                <w:sz w:val="20"/>
                <w:szCs w:val="20"/>
                <w:color w:val="auto"/>
              </w:rPr>
            </w:pPr>
            <w:r>
              <w:rPr>
                <w:rFonts w:ascii="Arial" w:cs="Arial" w:eastAsia="Arial" w:hAnsi="Arial"/>
                <w:sz w:val="18"/>
                <w:szCs w:val="18"/>
                <w:color w:val="0000FF"/>
              </w:rPr>
              <w:t>A</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2.945</w:t>
            </w:r>
          </w:p>
        </w:tc>
        <w:tc>
          <w:tcPr>
            <w:tcW w:w="1040" w:type="dxa"/>
            <w:vAlign w:val="bottom"/>
          </w:tcPr>
          <w:p>
            <w:pPr>
              <w:ind w:left="320"/>
              <w:spacing w:after="0"/>
              <w:rPr>
                <w:sz w:val="20"/>
                <w:szCs w:val="20"/>
                <w:color w:val="auto"/>
              </w:rPr>
            </w:pPr>
            <w:r>
              <w:rPr>
                <w:rFonts w:ascii="Arial" w:cs="Arial" w:eastAsia="Arial" w:hAnsi="Arial"/>
                <w:sz w:val="18"/>
                <w:szCs w:val="18"/>
                <w:color w:val="0000FF"/>
              </w:rPr>
              <w:t>20,012</w:t>
            </w:r>
          </w:p>
        </w:tc>
        <w:tc>
          <w:tcPr>
            <w:tcW w:w="980" w:type="dxa"/>
            <w:vAlign w:val="bottom"/>
          </w:tcPr>
          <w:p>
            <w:pPr>
              <w:ind w:left="48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660" w:type="dxa"/>
            <w:vAlign w:val="bottom"/>
            <w:tcBorders>
              <w:bottom w:val="single" w:sz="8" w:color="2C2C2C"/>
            </w:tcBorders>
          </w:tcPr>
          <w:p>
            <w:pPr>
              <w:jc w:val="center"/>
              <w:ind w:left="420"/>
              <w:spacing w:after="0"/>
              <w:rPr>
                <w:sz w:val="20"/>
                <w:szCs w:val="20"/>
                <w:color w:val="auto"/>
              </w:rPr>
            </w:pPr>
            <w:r>
              <w:rPr>
                <w:rFonts w:ascii="Arial" w:cs="Arial" w:eastAsia="Arial" w:hAnsi="Arial"/>
                <w:sz w:val="18"/>
                <w:szCs w:val="18"/>
                <w:color w:val="0000FF"/>
                <w:w w:val="88"/>
              </w:rPr>
              <w:t>06/05/2023</w:t>
            </w:r>
          </w:p>
        </w:tc>
        <w:tc>
          <w:tcPr>
            <w:tcW w:w="1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P</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15,000</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A</w:t>
            </w:r>
          </w:p>
        </w:tc>
        <w:tc>
          <w:tcPr>
            <w:tcW w:w="860" w:type="dxa"/>
            <w:vAlign w:val="bottom"/>
            <w:tcBorders>
              <w:bottom w:val="single" w:sz="8" w:color="2C2C2C"/>
            </w:tcBorders>
          </w:tcPr>
          <w:p>
            <w:pPr>
              <w:jc w:val="center"/>
              <w:spacing w:after="0" w:line="324" w:lineRule="exact"/>
              <w:rPr>
                <w:sz w:val="20"/>
                <w:szCs w:val="20"/>
                <w:color w:val="auto"/>
              </w:rPr>
            </w:pPr>
            <w:r>
              <w:rPr>
                <w:rFonts w:ascii="Arial" w:cs="Arial" w:eastAsia="Arial" w:hAnsi="Arial"/>
                <w:sz w:val="35"/>
                <w:szCs w:val="35"/>
                <w:color w:val="000000"/>
                <w:w w:val="76"/>
                <w:vertAlign w:val="subscript"/>
              </w:rPr>
              <w:t>$</w:t>
            </w:r>
            <w:r>
              <w:rPr>
                <w:rFonts w:ascii="Arial" w:cs="Arial" w:eastAsia="Arial" w:hAnsi="Arial"/>
                <w:sz w:val="35"/>
                <w:szCs w:val="35"/>
                <w:color w:val="0000FF"/>
                <w:w w:val="76"/>
                <w:vertAlign w:val="subscript"/>
              </w:rPr>
              <w:t>3</w:t>
            </w:r>
            <w:r>
              <w:rPr>
                <w:rFonts w:ascii="Arial" w:cs="Arial" w:eastAsia="Arial" w:hAnsi="Arial"/>
                <w:sz w:val="11"/>
                <w:szCs w:val="11"/>
                <w:color w:val="008000"/>
                <w:w w:val="76"/>
              </w:rPr>
              <w:t>(2)</w:t>
            </w:r>
          </w:p>
        </w:tc>
        <w:tc>
          <w:tcPr>
            <w:tcW w:w="104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35,012</w:t>
            </w:r>
          </w:p>
        </w:tc>
        <w:tc>
          <w:tcPr>
            <w:tcW w:w="98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660" w:type="dxa"/>
            <w:vAlign w:val="bottom"/>
            <w:tcBorders>
              <w:bottom w:val="single" w:sz="8" w:color="2C2C2C"/>
            </w:tcBorders>
          </w:tcPr>
          <w:p>
            <w:pPr>
              <w:jc w:val="center"/>
              <w:ind w:left="420"/>
              <w:spacing w:after="0"/>
              <w:rPr>
                <w:sz w:val="20"/>
                <w:szCs w:val="20"/>
                <w:color w:val="auto"/>
              </w:rPr>
            </w:pPr>
            <w:r>
              <w:rPr>
                <w:rFonts w:ascii="Arial" w:cs="Arial" w:eastAsia="Arial" w:hAnsi="Arial"/>
                <w:sz w:val="18"/>
                <w:szCs w:val="18"/>
                <w:color w:val="0000FF"/>
                <w:w w:val="88"/>
              </w:rPr>
              <w:t>06/05/2023</w:t>
            </w:r>
          </w:p>
        </w:tc>
        <w:tc>
          <w:tcPr>
            <w:tcW w:w="1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P</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10,000</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A</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2.9997</w:t>
            </w:r>
            <w:r>
              <w:rPr>
                <w:rFonts w:ascii="Arial" w:cs="Arial" w:eastAsia="Arial" w:hAnsi="Arial"/>
                <w:sz w:val="22"/>
                <w:szCs w:val="22"/>
                <w:color w:val="008000"/>
                <w:w w:val="84"/>
                <w:vertAlign w:val="superscript"/>
              </w:rPr>
              <w:t>(3)</w:t>
            </w:r>
          </w:p>
        </w:tc>
        <w:tc>
          <w:tcPr>
            <w:tcW w:w="104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45,012</w:t>
            </w:r>
          </w:p>
        </w:tc>
        <w:tc>
          <w:tcPr>
            <w:tcW w:w="98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4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660" w:type="dxa"/>
            <w:vAlign w:val="bottom"/>
          </w:tcPr>
          <w:p>
            <w:pPr>
              <w:jc w:val="center"/>
              <w:ind w:left="420"/>
              <w:spacing w:after="0"/>
              <w:rPr>
                <w:sz w:val="20"/>
                <w:szCs w:val="20"/>
                <w:color w:val="auto"/>
              </w:rPr>
            </w:pPr>
            <w:r>
              <w:rPr>
                <w:rFonts w:ascii="Arial" w:cs="Arial" w:eastAsia="Arial" w:hAnsi="Arial"/>
                <w:sz w:val="18"/>
                <w:szCs w:val="18"/>
                <w:color w:val="0000FF"/>
                <w:w w:val="88"/>
              </w:rPr>
              <w:t>06/05/2023</w:t>
            </w:r>
          </w:p>
        </w:tc>
        <w:tc>
          <w:tcPr>
            <w:tcW w:w="1120" w:type="dxa"/>
            <w:vAlign w:val="bottom"/>
          </w:tcPr>
          <w:p>
            <w:pPr>
              <w:spacing w:after="0"/>
              <w:rPr>
                <w:sz w:val="23"/>
                <w:szCs w:val="23"/>
                <w:color w:val="auto"/>
              </w:rPr>
            </w:pPr>
          </w:p>
        </w:tc>
        <w:tc>
          <w:tcPr>
            <w:tcW w:w="840" w:type="dxa"/>
            <w:vAlign w:val="bottom"/>
          </w:tcPr>
          <w:p>
            <w:pPr>
              <w:ind w:left="220"/>
              <w:spacing w:after="0"/>
              <w:rPr>
                <w:sz w:val="20"/>
                <w:szCs w:val="20"/>
                <w:color w:val="auto"/>
              </w:rPr>
            </w:pPr>
            <w:r>
              <w:rPr>
                <w:rFonts w:ascii="Arial" w:cs="Arial" w:eastAsia="Arial" w:hAnsi="Arial"/>
                <w:sz w:val="14"/>
                <w:szCs w:val="14"/>
                <w:color w:val="0000FF"/>
              </w:rPr>
              <w:t>P</w:t>
            </w:r>
          </w:p>
        </w:tc>
        <w:tc>
          <w:tcPr>
            <w:tcW w:w="760" w:type="dxa"/>
            <w:vAlign w:val="bottom"/>
          </w:tcPr>
          <w:p>
            <w:pPr>
              <w:jc w:val="center"/>
              <w:spacing w:after="0"/>
              <w:rPr>
                <w:sz w:val="20"/>
                <w:szCs w:val="20"/>
                <w:color w:val="auto"/>
              </w:rPr>
            </w:pPr>
            <w:r>
              <w:rPr>
                <w:rFonts w:ascii="Arial" w:cs="Arial" w:eastAsia="Arial" w:hAnsi="Arial"/>
                <w:sz w:val="18"/>
                <w:szCs w:val="18"/>
                <w:color w:val="0000FF"/>
                <w:w w:val="87"/>
              </w:rPr>
              <w:t>10,000</w:t>
            </w:r>
          </w:p>
        </w:tc>
        <w:tc>
          <w:tcPr>
            <w:tcW w:w="500" w:type="dxa"/>
            <w:vAlign w:val="bottom"/>
          </w:tcPr>
          <w:p>
            <w:pPr>
              <w:jc w:val="center"/>
              <w:spacing w:after="0"/>
              <w:rPr>
                <w:sz w:val="20"/>
                <w:szCs w:val="20"/>
                <w:color w:val="auto"/>
              </w:rPr>
            </w:pPr>
            <w:r>
              <w:rPr>
                <w:rFonts w:ascii="Arial" w:cs="Arial" w:eastAsia="Arial" w:hAnsi="Arial"/>
                <w:sz w:val="18"/>
                <w:szCs w:val="18"/>
                <w:color w:val="0000FF"/>
              </w:rPr>
              <w:t>A</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2.9999</w:t>
            </w:r>
          </w:p>
        </w:tc>
        <w:tc>
          <w:tcPr>
            <w:tcW w:w="1040" w:type="dxa"/>
            <w:vAlign w:val="bottom"/>
          </w:tcPr>
          <w:p>
            <w:pPr>
              <w:ind w:left="320"/>
              <w:spacing w:after="0"/>
              <w:rPr>
                <w:sz w:val="20"/>
                <w:szCs w:val="20"/>
                <w:color w:val="auto"/>
              </w:rPr>
            </w:pPr>
            <w:r>
              <w:rPr>
                <w:rFonts w:ascii="Arial" w:cs="Arial" w:eastAsia="Arial" w:hAnsi="Arial"/>
                <w:sz w:val="18"/>
                <w:szCs w:val="18"/>
                <w:color w:val="0000FF"/>
              </w:rPr>
              <w:t>55,012</w:t>
            </w:r>
          </w:p>
        </w:tc>
        <w:tc>
          <w:tcPr>
            <w:tcW w:w="980" w:type="dxa"/>
            <w:vAlign w:val="bottom"/>
          </w:tcPr>
          <w:p>
            <w:pPr>
              <w:ind w:left="48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40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660" w:type="dxa"/>
            <w:vAlign w:val="bottom"/>
            <w:tcBorders>
              <w:bottom w:val="single" w:sz="8" w:color="2C2C2C"/>
            </w:tcBorders>
          </w:tcPr>
          <w:p>
            <w:pPr>
              <w:jc w:val="center"/>
              <w:ind w:left="420"/>
              <w:spacing w:after="0"/>
              <w:rPr>
                <w:sz w:val="20"/>
                <w:szCs w:val="20"/>
                <w:color w:val="auto"/>
              </w:rPr>
            </w:pPr>
            <w:r>
              <w:rPr>
                <w:rFonts w:ascii="Arial" w:cs="Arial" w:eastAsia="Arial" w:hAnsi="Arial"/>
                <w:sz w:val="18"/>
                <w:szCs w:val="18"/>
                <w:color w:val="0000FF"/>
                <w:w w:val="88"/>
              </w:rPr>
              <w:t>06/05/2023</w:t>
            </w:r>
          </w:p>
        </w:tc>
        <w:tc>
          <w:tcPr>
            <w:tcW w:w="1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P</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10,000</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A</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3.0154</w:t>
            </w:r>
            <w:r>
              <w:rPr>
                <w:rFonts w:ascii="Arial" w:cs="Arial" w:eastAsia="Arial" w:hAnsi="Arial"/>
                <w:sz w:val="22"/>
                <w:szCs w:val="22"/>
                <w:color w:val="008000"/>
                <w:w w:val="84"/>
                <w:vertAlign w:val="superscript"/>
              </w:rPr>
              <w:t>(4)</w:t>
            </w:r>
          </w:p>
        </w:tc>
        <w:tc>
          <w:tcPr>
            <w:tcW w:w="104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65,012</w:t>
            </w:r>
          </w:p>
        </w:tc>
        <w:tc>
          <w:tcPr>
            <w:tcW w:w="98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6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r>
      <w:tr>
        <w:trPr>
          <w:trHeight w:val="135"/>
        </w:trPr>
        <w:tc>
          <w:tcPr>
            <w:tcW w:w="66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8"/>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4"/>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8"/>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14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purchased. These shares were purchased in multiple transactions at prices ranging from $2.855 to $2.86, inclusive. The reporting person undertakes to provide to the issuer, any security holder of the issuer, or the SEC staff, upon request, full information regarding the number of shares purchased at each separate price within the ranges set forth herein.</w:t>
      </w:r>
    </w:p>
    <w:p>
      <w:pPr>
        <w:spacing w:after="0" w:line="31" w:lineRule="exact"/>
        <w:rPr>
          <w:rFonts w:ascii="Arial" w:cs="Arial" w:eastAsia="Arial" w:hAnsi="Arial"/>
          <w:sz w:val="14"/>
          <w:szCs w:val="14"/>
          <w:color w:val="008000"/>
        </w:rPr>
      </w:pPr>
    </w:p>
    <w:p>
      <w:pPr>
        <w:jc w:val="both"/>
        <w:ind w:left="40" w:right="720" w:firstLine="9"/>
        <w:spacing w:after="0" w:line="28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"Amount" and "Price" reported in this Column 4 reflect the aggregate number and weighted-average price, respectively, of shares purchased. These shares were purchased in multiple transactions at prices ranging from $2.9999 to $3.00, inclusive. The reporting person undertakes to provide to the issuer, any security holder of the issuer, or the SEC staff, upon request, full information regarding the number of shares purchased at each separate price within the ranges set forth herein.</w:t>
      </w:r>
    </w:p>
    <w:p>
      <w:pPr>
        <w:spacing w:after="0" w:line="3" w:lineRule="exact"/>
        <w:rPr>
          <w:rFonts w:ascii="Arial" w:cs="Arial" w:eastAsia="Arial" w:hAnsi="Arial"/>
          <w:sz w:val="12"/>
          <w:szCs w:val="12"/>
          <w:color w:val="008000"/>
        </w:rPr>
      </w:pPr>
    </w:p>
    <w:p>
      <w:pPr>
        <w:ind w:left="40" w:right="14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purchased. These shares were purchased in multiple transactions at prices ranging from $2.995 to $3.00, inclusive. The reporting person undertakes to provide to the issuer, any security holder of the issuer, or the SEC staff, upon request, full information regarding the number of shares purchased at each separate price within the ranges set forth herein.</w:t>
      </w:r>
    </w:p>
    <w:p>
      <w:pPr>
        <w:spacing w:after="0" w:line="31" w:lineRule="exact"/>
        <w:rPr>
          <w:rFonts w:ascii="Arial" w:cs="Arial" w:eastAsia="Arial" w:hAnsi="Arial"/>
          <w:sz w:val="14"/>
          <w:szCs w:val="14"/>
          <w:color w:val="008000"/>
        </w:rPr>
      </w:pPr>
    </w:p>
    <w:p>
      <w:pPr>
        <w:ind w:left="40" w:right="14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purchased. These shares were purchased in multiple transactions at prices ranging from $2.995 to $3.02, inclusive. The reporting person undertakes to provide to the issuer, any security holder of the issuer, or the SEC staff, upon request, full information regarding the number of shares purchased at each separate price within the ranges set forth herein.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Chief Financial Officer and Chief Business Officer</w:t>
      </w:r>
    </w:p>
    <w:p>
      <w:pPr>
        <w:spacing w:after="0" w:line="7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Mark Worthington,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9906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90600"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Attorney-in-fact for Andrew</w:t>
      </w:r>
      <w:r>
        <w:rPr>
          <w:sz w:val="20"/>
          <w:szCs w:val="20"/>
          <w:color w:val="auto"/>
        </w:rPr>
        <w:tab/>
      </w:r>
      <w:r>
        <w:rPr>
          <w:rFonts w:ascii="Arial" w:cs="Arial" w:eastAsia="Arial" w:hAnsi="Arial"/>
          <w:sz w:val="15"/>
          <w:szCs w:val="15"/>
          <w:color w:val="0000FF"/>
        </w:rPr>
        <w:t>06/06/2023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Gengos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3409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0995"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ectPr>
          <w:pgSz w:w="11900" w:h="16838" w:orient="portrait"/>
          <w:cols w:equalWidth="0" w:num="1">
            <w:col w:w="11000"/>
          </w:cols>
          <w:pgMar w:left="460" w:top="226" w:right="439" w:bottom="0" w:gutter="0" w:footer="0" w:header="0"/>
          <w:type w:val="continuous"/>
        </w:sectPr>
      </w:pPr>
    </w:p>
    <w:bookmarkStart w:id="1" w:name="page2"/>
    <w:bookmarkEnd w:id="1"/>
    <w:p>
      <w:pPr>
        <w:jc w:val="both"/>
        <w:ind w:right="250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500" w:top="138"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63623"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2023-06-06T18:39:45Z</dcterms:created>
  <dcterms:modified xsi:type="dcterms:W3CDTF">2023-06-06T18:39:45Z</dcterms:modified>
</cp:coreProperties>
</file>