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2162024_090222.xml.htm"/>
      <w:bookmarkStart w:id="1" w:name="ksform4a02162024_0902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Lenington Rachel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ATHIRA PHARMA,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18706 NORTH CREEK PARKWAY,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BOTHELL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Athira Pharma, Inc.</w:t>
              </w:r>
            </w:hyperlink>
            <w:r>
              <w:rPr/>
              <w:t xml:space="preserve"> [ </w:t>
            </w:r>
            <w:r>
              <w:rPr>
                <w:rFonts w:ascii="Times;serif" w:hAnsi="Times;serif"/>
                <w:color w:val="0000FF"/>
                <w:sz w:val="24"/>
                <w:shd w:fill="FFFFFF" w:val="clear"/>
              </w:rPr>
              <w:t>ATHA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COO AND CDO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01/08/2024</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01/04/2024</w:t>
            </w:r>
            <w:r>
              <w:rPr>
                <w:rFonts w:ascii="Times;serif" w:hAnsi="Times;serif"/>
                <w:color w:val="008000"/>
                <w:position w:val="7"/>
                <w:sz w:val="16"/>
                <w:sz w:val="20"/>
                <w:shd w:fill="FFFFFF" w:val="clear"/>
              </w:rPr>
              <w:t>(1)</w:t>
            </w:r>
            <w:r>
              <w:rPr/>
              <w:t xml:space="preserve"> </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15,807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w:t>
            </w:r>
            <w:r>
              <w:rPr>
                <w:rFonts w:ascii="Times;serif" w:hAnsi="Times;serif"/>
                <w:color w:val="008000"/>
                <w:position w:val="7"/>
                <w:sz w:val="16"/>
                <w:sz w:val="20"/>
                <w:shd w:fill="FFFFFF" w:val="clear"/>
              </w:rPr>
              <w:t>(4)</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4, 2024, the Committee determined that enrollment of the Company's LIFT-AD Phase 2/3 clinical trial had been completed and 10,000 RSUs vested and settled on such date. The original Form 4 incorrectly reported the determination date as January 4,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shares were sold to cover the Issuer's tax withholding obligations in connection with the vesting of RSUs. Such sale was made pursuant to an Issuer-mandated policy and was not subject to discretion.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Worthington, Attorney-in-Fact for Rachel Lenington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1194" TargetMode="External"/><Relationship Id="rId4" Type="http://schemas.openxmlformats.org/officeDocument/2006/relationships/hyperlink" Target="http://www.sec.gov/cgi-bin/browse-edgar?action=getcompany&amp;CIK=000162046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886</Words>
  <Characters>4737</Characters>
  <CharactersWithSpaces>5556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