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0001794629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ATHIRA PHARMA,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001-39503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18706 NORTH CREEK PARKWAY, SUITE 104</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BOTHELL</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98011</w:t>
      </w:r>
    </w:p>
    <w:p>
      <w:pPr>
        <w:spacing w:after="0" w:line="20" w:lineRule="exact"/>
        <w:rPr>
          <w:sz w:val="24"/>
          <w:szCs w:val="24"/>
          <w:color w:val="auto"/>
        </w:rPr>
      </w:pPr>
    </w:p>
    <w:p>
      <w:pPr>
        <w:ind w:right="3260" w:firstLine="7"/>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620-8501 Javier San Martin</w:t>
      </w:r>
    </w:p>
    <w:p>
      <w:pPr>
        <w:spacing w:after="0" w:line="1" w:lineRule="exact"/>
        <w:rPr>
          <w:sz w:val="24"/>
          <w:szCs w:val="24"/>
          <w:color w:val="auto"/>
        </w:rPr>
      </w:pPr>
    </w:p>
    <w:p>
      <w:pPr>
        <w:sectPr>
          <w:pgSz w:w="11900" w:h="16838" w:orient="portrait"/>
          <w:cols w:equalWidth="0" w:num="2">
            <w:col w:w="5740" w:space="700"/>
            <w:col w:w="4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10842</w:t>
            </w:r>
          </w:p>
        </w:tc>
        <w:tc>
          <w:tcPr>
            <w:tcW w:w="114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w w:val="99"/>
              </w:rPr>
              <w:t>3182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39040945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2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Payment</w:t>
            </w:r>
          </w:p>
        </w:tc>
        <w:tc>
          <w:tcPr>
            <w:tcW w:w="1360" w:type="dxa"/>
            <w:vAlign w:val="bottom"/>
          </w:tcPr>
          <w:p>
            <w:pPr>
              <w:ind w:left="38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5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Athira Pharma,</w:t>
            </w:r>
          </w:p>
        </w:tc>
        <w:tc>
          <w:tcPr>
            <w:tcW w:w="5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06/30/2025 Lapse - See</w:t>
            </w:r>
          </w:p>
        </w:tc>
        <w:tc>
          <w:tcPr>
            <w:tcW w:w="156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46666</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07/01/2025</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2840" w:type="dxa"/>
            <w:vAlign w:val="bottom"/>
            <w:gridSpan w:val="2"/>
            <w:vMerge w:val="continue"/>
          </w:tcPr>
          <w:p>
            <w:pPr>
              <w:spacing w:after="0"/>
              <w:rPr>
                <w:sz w:val="18"/>
                <w:szCs w:val="18"/>
                <w:color w:val="auto"/>
              </w:rPr>
            </w:pPr>
          </w:p>
        </w:tc>
        <w:tc>
          <w:tcPr>
            <w:tcW w:w="156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Inc.</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3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Remarks</w:t>
            </w:r>
          </w:p>
        </w:tc>
        <w:tc>
          <w:tcPr>
            <w:tcW w:w="1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sold to cover tax obligation from settlement of vested Restricted Stock Units.</w:t>
      </w:r>
    </w:p>
    <w:p>
      <w:pPr>
        <w:spacing w:after="0" w:line="56" w:lineRule="exact"/>
        <w:rPr>
          <w:sz w:val="20"/>
          <w:szCs w:val="20"/>
          <w:color w:val="auto"/>
        </w:rPr>
      </w:pPr>
    </w:p>
    <w:p>
      <w:pPr>
        <w:sectPr>
          <w:pgSz w:w="11900" w:h="16838" w:orient="portrait"/>
          <w:cols w:equalWidth="0" w:num="2">
            <w:col w:w="1020" w:space="7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07/01/2025</w:t>
      </w:r>
    </w:p>
    <w:p>
      <w:pPr>
        <w:spacing w:after="0" w:line="50" w:lineRule="exact"/>
        <w:rPr>
          <w:sz w:val="20"/>
          <w:szCs w:val="20"/>
          <w:color w:val="auto"/>
        </w:rPr>
      </w:pPr>
    </w:p>
    <w:p>
      <w:pPr>
        <w:sectPr>
          <w:pgSz w:w="11900" w:h="16838" w:orient="portrait"/>
          <w:cols w:equalWidth="0" w:num="2">
            <w:col w:w="1320" w:space="4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Mark Worthington, Attorney-in-Fact for Javier San Martin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2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2025-07-01T18:38:17Z</dcterms:created>
  <dcterms:modified xsi:type="dcterms:W3CDTF">2025-07-01T18:38:17Z</dcterms:modified>
</cp:coreProperties>
</file>