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Renninger Robert</w:t>
              </w:r>
            </w:hyperlink>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6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LEONABIO, INC.</w:t>
            </w:r>
          </w:p>
        </w:tc>
        <w:tc>
          <w:tcPr>
            <w:tcW w:w="1600" w:type="dxa"/>
            <w:vAlign w:val="bottom"/>
          </w:tcPr>
          <w:p>
            <w:pPr>
              <w:spacing w:after="0"/>
              <w:rPr>
                <w:sz w:val="19"/>
                <w:szCs w:val="19"/>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3,900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16,757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906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15,851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3,900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$5.03 to $5.70,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2025, the reporting person was granted 3,900 RSUs (as adjusted for the 10-for-1 reverse stock split completed on September 17, 2025). 100% of the RSUs vested on the one (1) year anniversary of the grant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54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Robert Renninger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5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581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7968"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2026-03-05T18:12:15Z</dcterms:created>
  <dcterms:modified xsi:type="dcterms:W3CDTF">2026-03-05T18:12:15Z</dcterms:modified>
</cp:coreProperties>
</file>