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PICKERING GRANT</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Athira 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ATHA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0.3125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05/30/2025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30, 2026, or (ii) the day immediately before the date of the next annual meeting of the Issuer's stockholders that occurs after May 30, 2025.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Grant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23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58693"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2025-06-03T16:34:42Z</dcterms:created>
  <dcterms:modified xsi:type="dcterms:W3CDTF">2025-06-03T16:34:42Z</dcterms:modified>
</cp:coreProperties>
</file>