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MILESON GLENNA</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10"/>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w w:val="97"/>
              </w:rPr>
              <w:t>05/18/2022</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1,721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7.06</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101,781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06/22/2022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111,781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06/23/2022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(5)</w:t>
            </w: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rPr>
              <w:t>2,614</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2.69</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109,167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3"/>
          </w:tcPr>
          <w:p>
            <w:pPr>
              <w:jc w:val="center"/>
              <w:ind w:left="4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2021 through May 18, 2022.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2022 and is the Purchase Period comprising the Offering Period (as defined in the ESPP) that began November 18,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2022.</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were scheduled to vest according to the following schedule: (1) one third (1/3rd) of the number of shares subject to the RSU award vest at the completion of the public readout of topline results of the Issuer's ACT-AD Phase 2 clinical trial; (2) one third (1/3rd) of the number of shares subject to the RSU award vest at the completion of the public readout of topline results of the Issuer's LIFT-AD Phase 2/3 clinical trial (the "LIFT-AD Readout") and (3) one third (1/3rd) of the number of shares subject to the RSU award vest six (6) months after the LIFT-AD Readout, in each case subject to continued service with the Issuer through the applicable vesting date. On June 22, 2022, the Issuer completed the public readout of topline results of the ACT-AD Phase 2 clinical trial and 10,000 RSUs vested and settled on such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$2.62 to $2.78,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Glenna Mileson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06/24/2022</w:t>
            </w:r>
          </w:p>
        </w:tc>
      </w:tr>
      <w:tr>
        <w:trPr>
          <w:trHeight w:val="20"/>
        </w:trPr>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2241"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2022-06-24T18:54:04Z</dcterms:created>
  <dcterms:modified xsi:type="dcterms:W3CDTF">2022-06-24T18:54:04Z</dcterms:modified>
</cp:coreProperties>
</file>