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UNITED STATES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ind w:left="5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SCHEDULE 14A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(Rule 14A-101)</w:t>
      </w:r>
    </w:p>
    <w:p>
      <w:pPr>
        <w:jc w:val="center"/>
        <w:ind w:right="4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4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 w:line="18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Check the appropriate box: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2"/>
        </w:trPr>
        <w:tc>
          <w:tcPr>
            <w:tcW w:w="120" w:type="dxa"/>
            <w:vAlign w:val="bottom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10660" w:type="dxa"/>
            <w:vAlign w:val="bottom"/>
          </w:tcPr>
          <w:p>
            <w:pPr>
              <w:ind w:left="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Preliminary Proxy Statement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0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   </w:t>
            </w: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Confidential, for Use of the Commission Only (as permitted by Rule 14a-6(e)(2))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10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Definitive Proxy Statement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10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Definitive Additional Materials</w:t>
            </w:r>
          </w:p>
        </w:tc>
      </w:tr>
      <w:tr>
        <w:trPr>
          <w:trHeight w:val="210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0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Soliciting Material under §240.14a-12</w:t>
            </w:r>
          </w:p>
        </w:tc>
      </w:tr>
      <w:tr>
        <w:trPr>
          <w:trHeight w:val="2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60" w:type="dxa"/>
            <w:vAlign w:val="bottom"/>
          </w:tcPr>
          <w:p>
            <w:pPr>
              <w:ind w:left="4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b w:val="1"/>
                <w:bCs w:val="1"/>
                <w:color w:val="auto"/>
              </w:rPr>
              <w:t>LEONABIO, INC.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60" w:type="dxa"/>
            <w:vAlign w:val="bottom"/>
          </w:tcPr>
          <w:p>
            <w:pPr>
              <w:ind w:left="3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(Name of Registrant as Specified in its Charter)</w:t>
            </w:r>
          </w:p>
        </w:tc>
      </w:tr>
      <w:tr>
        <w:trPr>
          <w:trHeight w:val="189"/>
        </w:trPr>
        <w:tc>
          <w:tcPr>
            <w:tcW w:w="112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(Name of Person(s) Filing Proxy Statement, if other than the Registrant)</w:t>
            </w:r>
          </w:p>
        </w:tc>
      </w:tr>
      <w:tr>
        <w:trPr>
          <w:trHeight w:val="163"/>
        </w:trPr>
        <w:tc>
          <w:tcPr>
            <w:tcW w:w="11240" w:type="dxa"/>
            <w:vAlign w:val="bottom"/>
            <w:gridSpan w:val="4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Payment of Filing Fee (Check all boxes that apply):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☒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72"/>
              </w:rPr>
              <w:t> </w:t>
            </w:r>
          </w:p>
        </w:tc>
        <w:tc>
          <w:tcPr>
            <w:tcW w:w="10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No fee required</w:t>
            </w:r>
          </w:p>
        </w:tc>
      </w:tr>
      <w:tr>
        <w:trPr>
          <w:trHeight w:val="189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0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Fee paid previously with preliminary materials</w:t>
            </w:r>
          </w:p>
        </w:tc>
      </w:tr>
      <w:tr>
        <w:trPr>
          <w:trHeight w:val="272"/>
        </w:trPr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1"/>
              </w:rPr>
              <w:t> 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6"/>
                <w:szCs w:val="16"/>
                <w:color w:val="auto"/>
              </w:rPr>
              <w:t>☐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 xml:space="preserve"> </w:t>
            </w:r>
          </w:p>
        </w:tc>
        <w:tc>
          <w:tcPr>
            <w:tcW w:w="10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   Fee computed on table in exhibit required by Item 25(b) per Exchange Act Rules 14a-6(i)(1) and 0-11</w:t>
            </w:r>
          </w:p>
        </w:tc>
      </w:tr>
      <w:tr>
        <w:trPr>
          <w:trHeight w:val="1611"/>
        </w:trPr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7115810</wp:posOffset>
            </wp:positionH>
            <wp:positionV relativeFrom="paragraph">
              <wp:posOffset>-29210</wp:posOffset>
            </wp:positionV>
            <wp:extent cx="33655" cy="425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-29210</wp:posOffset>
            </wp:positionV>
            <wp:extent cx="34290" cy="425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876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500380</wp:posOffset>
            </wp:positionV>
            <wp:extent cx="7157720" cy="88334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83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568960</wp:posOffset>
            </wp:positionV>
            <wp:extent cx="7157720" cy="8507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50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2026-05-11T16:08:50Z</dcterms:created>
  <dcterms:modified xsi:type="dcterms:W3CDTF">2026-05-11T16:08:50Z</dcterms:modified>
</cp:coreProperties>
</file>