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716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1672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Litton Mark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6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01/04/2024</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149,217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01/05/2024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0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4,820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w:t>
            </w:r>
            <w:r>
              <w:rPr>
                <w:rFonts w:ascii="Times New Roman" w:cs="Times New Roman" w:eastAsia="Times New Roman" w:hAnsi="Times New Roman"/>
                <w:sz w:val="22"/>
                <w:szCs w:val="22"/>
                <w:color w:val="008000"/>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144,397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OSL</w:t>
            </w:r>
            <w:r>
              <w:rPr>
                <w:rFonts w:ascii="Times New Roman" w:cs="Times New Roman" w:eastAsia="Times New Roman" w:hAnsi="Times New Roman"/>
                <w:sz w:val="11"/>
                <w:szCs w:val="11"/>
                <w:color w:val="008000"/>
              </w:rPr>
              <w:t>(5)</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3"/>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SWL</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20"/>
        </w:trPr>
        <w:tc>
          <w:tcPr>
            <w:tcW w:w="238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107"/>
        </w:trPr>
        <w:tc>
          <w:tcPr>
            <w:tcW w:w="23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00"/>
        <w:spacing w:after="0" w:line="185" w:lineRule="auto"/>
        <w:rPr>
          <w:sz w:val="20"/>
          <w:szCs w:val="20"/>
          <w:color w:val="auto"/>
        </w:rPr>
      </w:pPr>
      <w:r>
        <w:rPr>
          <w:rFonts w:ascii="Times New Roman" w:cs="Times New Roman" w:eastAsia="Times New Roman" w:hAnsi="Times New Roman"/>
          <w:sz w:val="24"/>
          <w:szCs w:val="24"/>
          <w:color w:val="0000FF"/>
          <w:vertAlign w:val="subscript"/>
        </w:rPr>
        <w:t>WGL</w:t>
      </w:r>
      <w:r>
        <w:rPr>
          <w:rFonts w:ascii="Times New Roman" w:cs="Times New Roman" w:eastAsia="Times New Roman" w:hAnsi="Times New Roman"/>
          <w:sz w:val="10"/>
          <w:szCs w:val="10"/>
          <w:color w:val="008000"/>
        </w:rPr>
        <w:t>(7)</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60,000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Committee determined that enrollment of the Company's LIFT-AD Phase 2/3 clinical trial had been completed and 20,000 RSUs vested and settled on such date.</w:t>
      </w:r>
    </w:p>
    <w:p>
      <w:pPr>
        <w:spacing w:after="0" w:line="5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Worthington,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01/08/2024</w:t>
            </w:r>
          </w:p>
        </w:tc>
      </w:tr>
      <w:tr>
        <w:trPr>
          <w:trHeight w:val="20"/>
        </w:trPr>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18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Mark</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268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483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2024-01-08T15:51:29Z</dcterms:created>
  <dcterms:modified xsi:type="dcterms:W3CDTF">2024-01-08T15:51:29Z</dcterms:modified>
</cp:coreProperties>
</file>