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99695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116205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0" w:lineRule="exact"/>
        <w:rPr>
          <w:sz w:val="24"/>
          <w:szCs w:val="24"/>
          <w:color w:val="auto"/>
        </w:rPr>
      </w:pPr>
    </w:p>
    <w:p>
      <w:pPr>
        <w:jc w:val="center"/>
        <w:ind w:left="340" w:right="1940"/>
        <w:spacing w:after="0" w:line="277" w:lineRule="auto"/>
        <w:rPr>
          <w:sz w:val="20"/>
          <w:szCs w:val="20"/>
          <w:color w:val="auto"/>
        </w:rPr>
      </w:pPr>
      <w:r>
        <w:rPr>
          <w:rFonts w:ascii="Arial" w:cs="Arial" w:eastAsia="Arial" w:hAnsi="Arial"/>
          <w:sz w:val="25"/>
          <w:szCs w:val="25"/>
          <w:b w:val="1"/>
          <w:bCs w:val="1"/>
          <w:color w:val="auto"/>
        </w:rPr>
        <w:t>FOR REGISTRATION OF CERTAIN CLASSES OF SECURITIES PURSUANT TO SECTION 12(b) OR (g)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50165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ATHIRA PHARMA,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130175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7"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(Exact name of registrant as specified in its charter)</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4380" w:type="dxa"/>
            <w:vAlign w:val="bottom"/>
          </w:tcPr>
          <w:p>
            <w:pPr>
              <w:jc w:val="center"/>
              <w:ind w:left="1110"/>
              <w:spacing w:after="0"/>
              <w:rPr>
                <w:sz w:val="20"/>
                <w:szCs w:val="20"/>
                <w:color w:val="auto"/>
              </w:rPr>
            </w:pPr>
            <w:r>
              <w:rPr>
                <w:rFonts w:ascii="Arial" w:cs="Arial" w:eastAsia="Arial" w:hAnsi="Arial"/>
                <w:sz w:val="18"/>
                <w:szCs w:val="18"/>
                <w:b w:val="1"/>
                <w:bCs w:val="1"/>
                <w:color w:val="auto"/>
                <w:w w:val="98"/>
              </w:rPr>
              <w:t>Delaware</w:t>
            </w:r>
          </w:p>
        </w:tc>
        <w:tc>
          <w:tcPr>
            <w:tcW w:w="6860" w:type="dxa"/>
            <w:vAlign w:val="bottom"/>
            <w:gridSpan w:val="3"/>
          </w:tcPr>
          <w:p>
            <w:pPr>
              <w:jc w:val="right"/>
              <w:ind w:right="2210"/>
              <w:spacing w:after="0"/>
              <w:rPr>
                <w:sz w:val="20"/>
                <w:szCs w:val="20"/>
                <w:color w:val="auto"/>
              </w:rPr>
            </w:pPr>
            <w:r>
              <w:rPr>
                <w:rFonts w:ascii="Arial" w:cs="Arial" w:eastAsia="Arial" w:hAnsi="Arial"/>
                <w:sz w:val="18"/>
                <w:szCs w:val="18"/>
                <w:b w:val="1"/>
                <w:bCs w:val="1"/>
                <w:color w:val="auto"/>
              </w:rPr>
              <w:t>45-3368487</w:t>
            </w:r>
          </w:p>
        </w:tc>
      </w:tr>
      <w:tr>
        <w:trPr>
          <w:trHeight w:val="236"/>
        </w:trPr>
        <w:tc>
          <w:tcPr>
            <w:tcW w:w="4380" w:type="dxa"/>
            <w:vAlign w:val="bottom"/>
            <w:tcBorders>
              <w:top w:val="single" w:sz="8" w:color="auto"/>
            </w:tcBorders>
          </w:tcPr>
          <w:p>
            <w:pPr>
              <w:jc w:val="center"/>
              <w:ind w:left="1110"/>
              <w:spacing w:after="0"/>
              <w:rPr>
                <w:sz w:val="20"/>
                <w:szCs w:val="20"/>
                <w:color w:val="auto"/>
              </w:rPr>
            </w:pPr>
            <w:r>
              <w:rPr>
                <w:rFonts w:ascii="Arial" w:cs="Arial" w:eastAsia="Arial" w:hAnsi="Arial"/>
                <w:sz w:val="18"/>
                <w:szCs w:val="18"/>
                <w:color w:val="auto"/>
                <w:w w:val="99"/>
              </w:rPr>
              <w:t>(State of incorporation or organization)</w:t>
            </w:r>
          </w:p>
        </w:tc>
        <w:tc>
          <w:tcPr>
            <w:tcW w:w="11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(I.R.S. Employer Identification No.)</w:t>
            </w:r>
          </w:p>
        </w:tc>
      </w:tr>
      <w:tr>
        <w:trPr>
          <w:trHeight w:val="272"/>
        </w:trPr>
        <w:tc>
          <w:tcPr>
            <w:tcW w:w="4380" w:type="dxa"/>
            <w:vAlign w:val="bottom"/>
          </w:tcPr>
          <w:p>
            <w:pPr>
              <w:spacing w:after="0"/>
              <w:rPr>
                <w:sz w:val="23"/>
                <w:szCs w:val="23"/>
                <w:color w:val="auto"/>
              </w:rPr>
            </w:pPr>
          </w:p>
        </w:tc>
        <w:tc>
          <w:tcPr>
            <w:tcW w:w="6860" w:type="dxa"/>
            <w:vAlign w:val="bottom"/>
            <w:gridSpan w:val="3"/>
          </w:tcPr>
          <w:p>
            <w:pPr>
              <w:jc w:val="center"/>
              <w:ind w:right="4290"/>
              <w:spacing w:after="0"/>
              <w:rPr>
                <w:sz w:val="20"/>
                <w:szCs w:val="20"/>
                <w:color w:val="auto"/>
              </w:rPr>
            </w:pPr>
            <w:r>
              <w:rPr>
                <w:rFonts w:ascii="Arial" w:cs="Arial" w:eastAsia="Arial" w:hAnsi="Arial"/>
                <w:sz w:val="18"/>
                <w:szCs w:val="18"/>
                <w:b w:val="1"/>
                <w:bCs w:val="1"/>
                <w:color w:val="auto"/>
                <w:w w:val="99"/>
              </w:rPr>
              <w:t>4000 Mason Road, Suite 300</w:t>
            </w:r>
          </w:p>
        </w:tc>
      </w:tr>
      <w:tr>
        <w:trPr>
          <w:trHeight w:val="253"/>
        </w:trPr>
        <w:tc>
          <w:tcPr>
            <w:tcW w:w="4380" w:type="dxa"/>
            <w:vAlign w:val="bottom"/>
          </w:tcPr>
          <w:p>
            <w:pPr>
              <w:spacing w:after="0"/>
              <w:rPr>
                <w:sz w:val="21"/>
                <w:szCs w:val="21"/>
                <w:color w:val="auto"/>
              </w:rPr>
            </w:pPr>
          </w:p>
        </w:tc>
        <w:tc>
          <w:tcPr>
            <w:tcW w:w="6860" w:type="dxa"/>
            <w:vAlign w:val="bottom"/>
            <w:gridSpan w:val="3"/>
          </w:tcPr>
          <w:p>
            <w:pPr>
              <w:jc w:val="center"/>
              <w:ind w:right="4290"/>
              <w:spacing w:after="0"/>
              <w:rPr>
                <w:sz w:val="20"/>
                <w:szCs w:val="20"/>
                <w:color w:val="auto"/>
              </w:rPr>
            </w:pPr>
            <w:r>
              <w:rPr>
                <w:rFonts w:ascii="Arial" w:cs="Arial" w:eastAsia="Arial" w:hAnsi="Arial"/>
                <w:sz w:val="18"/>
                <w:szCs w:val="18"/>
                <w:b w:val="1"/>
                <w:bCs w:val="1"/>
                <w:color w:val="auto"/>
                <w:w w:val="98"/>
              </w:rPr>
              <w:t>Seattle, WA 98195</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69850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1" w:lineRule="exact"/>
        <w:rPr>
          <w:sz w:val="24"/>
          <w:szCs w:val="24"/>
          <w:color w:val="auto"/>
        </w:rPr>
      </w:pPr>
    </w:p>
    <w:p>
      <w:pPr>
        <w:ind w:left="3120"/>
        <w:spacing w:after="0"/>
        <w:rPr>
          <w:sz w:val="20"/>
          <w:szCs w:val="20"/>
          <w:color w:val="auto"/>
        </w:rPr>
      </w:pPr>
      <w:r>
        <w:rPr>
          <w:rFonts w:ascii="Arial" w:cs="Arial" w:eastAsia="Arial" w:hAnsi="Arial"/>
          <w:sz w:val="20"/>
          <w:szCs w:val="20"/>
          <w:color w:val="auto"/>
        </w:rPr>
        <w:t>(Address of principal executive offices including zip code)</w:t>
      </w:r>
    </w:p>
    <w:p>
      <w:pPr>
        <w:spacing w:after="0" w:line="94" w:lineRule="exact"/>
        <w:rPr>
          <w:sz w:val="24"/>
          <w:szCs w:val="24"/>
          <w:color w:val="auto"/>
        </w:rPr>
      </w:pPr>
    </w:p>
    <w:p>
      <w:pPr>
        <w:spacing w:after="0"/>
        <w:rPr>
          <w:sz w:val="20"/>
          <w:szCs w:val="20"/>
          <w:color w:val="auto"/>
        </w:rPr>
      </w:pPr>
      <w:r>
        <w:rPr>
          <w:rFonts w:ascii="Arial" w:cs="Arial" w:eastAsia="Arial" w:hAnsi="Arial"/>
          <w:sz w:val="20"/>
          <w:szCs w:val="20"/>
          <w:color w:val="auto"/>
        </w:rPr>
        <w:t>Securities to be registered pursuant to Section 12(b) of the Act:</w:t>
      </w:r>
    </w:p>
    <w:p>
      <w:pPr>
        <w:spacing w:after="0" w:line="110" w:lineRule="exact"/>
        <w:rPr>
          <w:sz w:val="24"/>
          <w:szCs w:val="24"/>
          <w:color w:val="auto"/>
        </w:rPr>
      </w:pPr>
    </w:p>
    <w:tbl>
      <w:tblPr>
        <w:tblLayout w:type="fixed"/>
        <w:tblInd w:w="940" w:type="dxa"/>
        <w:tblCellMar>
          <w:top w:w="0" w:type="dxa"/>
          <w:left w:w="0" w:type="dxa"/>
          <w:bottom w:w="0" w:type="dxa"/>
          <w:right w:w="0" w:type="dxa"/>
        </w:tblCellMar>
      </w:tblPr>
      <w:tr>
        <w:trPr>
          <w:trHeight w:val="207"/>
        </w:trPr>
        <w:tc>
          <w:tcPr>
            <w:tcW w:w="4940" w:type="dxa"/>
            <w:vAlign w:val="bottom"/>
          </w:tcPr>
          <w:p>
            <w:pPr>
              <w:jc w:val="center"/>
              <w:ind w:right="1090"/>
              <w:spacing w:after="0"/>
              <w:rPr>
                <w:sz w:val="20"/>
                <w:szCs w:val="20"/>
                <w:color w:val="auto"/>
              </w:rPr>
            </w:pPr>
            <w:r>
              <w:rPr>
                <w:rFonts w:ascii="Arial" w:cs="Arial" w:eastAsia="Arial" w:hAnsi="Arial"/>
                <w:sz w:val="18"/>
                <w:szCs w:val="18"/>
                <w:color w:val="auto"/>
                <w:w w:val="99"/>
              </w:rPr>
              <w:t>Title of each class</w:t>
            </w:r>
          </w:p>
        </w:tc>
        <w:tc>
          <w:tcPr>
            <w:tcW w:w="3900" w:type="dxa"/>
            <w:vAlign w:val="bottom"/>
          </w:tcPr>
          <w:p>
            <w:pPr>
              <w:jc w:val="center"/>
              <w:ind w:left="1110"/>
              <w:spacing w:after="0"/>
              <w:rPr>
                <w:sz w:val="20"/>
                <w:szCs w:val="20"/>
                <w:color w:val="auto"/>
              </w:rPr>
            </w:pPr>
            <w:r>
              <w:rPr>
                <w:rFonts w:ascii="Arial" w:cs="Arial" w:eastAsia="Arial" w:hAnsi="Arial"/>
                <w:sz w:val="18"/>
                <w:szCs w:val="18"/>
                <w:color w:val="auto"/>
                <w:w w:val="99"/>
              </w:rPr>
              <w:t>Name of each exchange on which</w:t>
            </w:r>
          </w:p>
        </w:tc>
      </w:tr>
      <w:tr>
        <w:trPr>
          <w:trHeight w:val="200"/>
        </w:trPr>
        <w:tc>
          <w:tcPr>
            <w:tcW w:w="4940" w:type="dxa"/>
            <w:vAlign w:val="bottom"/>
          </w:tcPr>
          <w:p>
            <w:pPr>
              <w:jc w:val="center"/>
              <w:ind w:right="1090"/>
              <w:spacing w:after="0" w:line="201" w:lineRule="exact"/>
              <w:rPr>
                <w:sz w:val="20"/>
                <w:szCs w:val="20"/>
                <w:color w:val="auto"/>
              </w:rPr>
            </w:pPr>
            <w:r>
              <w:rPr>
                <w:rFonts w:ascii="Arial" w:cs="Arial" w:eastAsia="Arial" w:hAnsi="Arial"/>
                <w:sz w:val="18"/>
                <w:szCs w:val="18"/>
                <w:color w:val="auto"/>
                <w:w w:val="99"/>
              </w:rPr>
              <w:t>to be so registered</w:t>
            </w:r>
          </w:p>
        </w:tc>
        <w:tc>
          <w:tcPr>
            <w:tcW w:w="3900" w:type="dxa"/>
            <w:vAlign w:val="bottom"/>
          </w:tcPr>
          <w:p>
            <w:pPr>
              <w:jc w:val="center"/>
              <w:ind w:left="1110"/>
              <w:spacing w:after="0" w:line="201" w:lineRule="exact"/>
              <w:rPr>
                <w:sz w:val="20"/>
                <w:szCs w:val="20"/>
                <w:color w:val="auto"/>
              </w:rPr>
            </w:pPr>
            <w:r>
              <w:rPr>
                <w:rFonts w:ascii="Arial" w:cs="Arial" w:eastAsia="Arial" w:hAnsi="Arial"/>
                <w:sz w:val="18"/>
                <w:szCs w:val="18"/>
                <w:color w:val="auto"/>
              </w:rPr>
              <w:t>each class is to be registered</w:t>
            </w:r>
          </w:p>
        </w:tc>
      </w:tr>
      <w:tr>
        <w:trPr>
          <w:trHeight w:val="253"/>
        </w:trPr>
        <w:tc>
          <w:tcPr>
            <w:tcW w:w="4940" w:type="dxa"/>
            <w:vAlign w:val="bottom"/>
          </w:tcPr>
          <w:p>
            <w:pPr>
              <w:jc w:val="center"/>
              <w:ind w:right="1090"/>
              <w:spacing w:after="0"/>
              <w:rPr>
                <w:sz w:val="20"/>
                <w:szCs w:val="20"/>
                <w:color w:val="auto"/>
              </w:rPr>
            </w:pPr>
            <w:r>
              <w:rPr>
                <w:rFonts w:ascii="Arial" w:cs="Arial" w:eastAsia="Arial" w:hAnsi="Arial"/>
                <w:sz w:val="18"/>
                <w:szCs w:val="18"/>
                <w:b w:val="1"/>
                <w:bCs w:val="1"/>
                <w:color w:val="auto"/>
                <w:w w:val="99"/>
              </w:rPr>
              <w:t>Common Stock, par value $0.0001 per share</w:t>
            </w:r>
          </w:p>
        </w:tc>
        <w:tc>
          <w:tcPr>
            <w:tcW w:w="3900" w:type="dxa"/>
            <w:vAlign w:val="bottom"/>
          </w:tcPr>
          <w:p>
            <w:pPr>
              <w:jc w:val="center"/>
              <w:ind w:left="1110"/>
              <w:spacing w:after="0"/>
              <w:rPr>
                <w:sz w:val="20"/>
                <w:szCs w:val="20"/>
                <w:color w:val="auto"/>
              </w:rPr>
            </w:pPr>
            <w:r>
              <w:rPr>
                <w:rFonts w:ascii="Arial" w:cs="Arial" w:eastAsia="Arial" w:hAnsi="Arial"/>
                <w:sz w:val="18"/>
                <w:szCs w:val="18"/>
                <w:b w:val="1"/>
                <w:bCs w:val="1"/>
                <w:color w:val="auto"/>
                <w:w w:val="99"/>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78105</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2" w:lineRule="exact"/>
        <w:rPr>
          <w:sz w:val="24"/>
          <w:szCs w:val="24"/>
          <w:color w:val="auto"/>
        </w:rPr>
      </w:pPr>
    </w:p>
    <w:p>
      <w:pPr>
        <w:ind w:right="620"/>
        <w:spacing w:after="0" w:line="231"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66" w:lineRule="exact"/>
        <w:rPr>
          <w:sz w:val="24"/>
          <w:szCs w:val="24"/>
          <w:color w:val="auto"/>
        </w:rPr>
      </w:pPr>
    </w:p>
    <w:p>
      <w:pPr>
        <w:ind w:right="620"/>
        <w:spacing w:after="0" w:line="231"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42" w:lineRule="exact"/>
        <w:rPr>
          <w:sz w:val="24"/>
          <w:szCs w:val="24"/>
          <w:color w:val="auto"/>
        </w:rPr>
      </w:pPr>
    </w:p>
    <w:p>
      <w:pPr>
        <w:ind w:right="1040"/>
        <w:spacing w:after="0" w:line="300" w:lineRule="exact"/>
        <w:rPr>
          <w:sz w:val="20"/>
          <w:szCs w:val="20"/>
          <w:color w:val="auto"/>
        </w:rPr>
      </w:pPr>
      <w:r>
        <w:rPr>
          <w:rFonts w:ascii="Arial" w:cs="Arial" w:eastAsia="Arial" w:hAnsi="Arial"/>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 xml:space="preserve"> Securities Act registration statement file number to which this form relates: </w:t>
      </w:r>
      <w:r>
        <w:rPr>
          <w:rFonts w:ascii="Arial" w:cs="Arial" w:eastAsia="Arial" w:hAnsi="Arial"/>
          <w:sz w:val="18"/>
          <w:szCs w:val="18"/>
          <w:b w:val="1"/>
          <w:bCs w:val="1"/>
          <w:color w:val="auto"/>
        </w:rPr>
        <w:t>333-248428</w:t>
      </w:r>
    </w:p>
    <w:p>
      <w:pPr>
        <w:spacing w:after="0" w:line="58"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to be registered pursuant to Section 12(g) of the Act: </w:t>
      </w: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595630</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 Description of Registrant’s Securities to be Registered</w:t>
      </w:r>
    </w:p>
    <w:p>
      <w:pPr>
        <w:spacing w:after="0" w:line="106" w:lineRule="exact"/>
        <w:rPr>
          <w:sz w:val="20"/>
          <w:szCs w:val="20"/>
          <w:color w:val="auto"/>
        </w:rPr>
      </w:pPr>
    </w:p>
    <w:p>
      <w:pPr>
        <w:ind w:firstLine="510"/>
        <w:spacing w:after="0" w:line="243" w:lineRule="auto"/>
        <w:rPr>
          <w:sz w:val="20"/>
          <w:szCs w:val="20"/>
          <w:color w:val="auto"/>
        </w:rPr>
      </w:pPr>
      <w:r>
        <w:rPr>
          <w:rFonts w:ascii="Arial" w:cs="Arial" w:eastAsia="Arial" w:hAnsi="Arial"/>
          <w:sz w:val="18"/>
          <w:szCs w:val="18"/>
          <w:color w:val="auto"/>
        </w:rPr>
        <w:t>For a description of the securities of Athira Pharma, Inc. (the “Registrant”) being registered hereunder, reference is made to the information set forth under the heading “Description of Capital Stock” contained in the Registrant’s Registration Statement on Form S-1 (File No. 333-248428), as initially filed with the Securities and Exchange Commission (the “Commission”) on August 26, 2020, as amended (the “Registration Statement”), and in the prospectus included in the Registration Statement to be filed separately by the Registrant with the Commission pursuant to Rule 424(b) under the Securities Act of 1933, as amended, which prospectus shall be deemed to be incorporated by reference herein.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Exhibits</w:t>
      </w:r>
    </w:p>
    <w:p>
      <w:pPr>
        <w:spacing w:after="0" w:line="106" w:lineRule="exact"/>
        <w:rPr>
          <w:sz w:val="20"/>
          <w:szCs w:val="20"/>
          <w:color w:val="auto"/>
        </w:rPr>
      </w:pPr>
    </w:p>
    <w:p>
      <w:pPr>
        <w:ind w:right="540" w:firstLine="510"/>
        <w:spacing w:after="0" w:line="255" w:lineRule="auto"/>
        <w:rPr>
          <w:sz w:val="20"/>
          <w:szCs w:val="20"/>
          <w:color w:val="auto"/>
        </w:rPr>
      </w:pPr>
      <w:r>
        <w:rPr>
          <w:rFonts w:ascii="Arial" w:cs="Arial" w:eastAsia="Arial" w:hAnsi="Arial"/>
          <w:sz w:val="18"/>
          <w:szCs w:val="18"/>
          <w:color w:val="auto"/>
        </w:rPr>
        <w:t>Under the “Instructions as to Exhibits” section of Form 8-A, no exhibits are required to be filed because no other securities of the Registrant are to be registered on The Nasdaq Stock Market LLC and the securities to be registered hereby are not being registered pursuant to Section 12(g)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2" w:name="page3"/>
    <w:bookmarkEnd w:id="2"/>
    <w:p>
      <w:pPr>
        <w:jc w:val="center"/>
        <w:ind w:right="-379"/>
        <w:spacing w:after="0"/>
        <w:rPr>
          <w:sz w:val="20"/>
          <w:szCs w:val="20"/>
          <w:color w:val="auto"/>
        </w:rPr>
      </w:pPr>
      <w:r>
        <w:rPr>
          <w:rFonts w:ascii="Arial" w:cs="Arial" w:eastAsia="Arial" w:hAnsi="Arial"/>
          <w:sz w:val="18"/>
          <w:szCs w:val="18"/>
          <w:b w:val="1"/>
          <w:bCs w:val="1"/>
          <w:color w:val="auto"/>
        </w:rPr>
        <w:t>SIGNATURE</w:t>
      </w:r>
    </w:p>
    <w:p>
      <w:pPr>
        <w:spacing w:after="0" w:line="214" w:lineRule="exact"/>
        <w:rPr>
          <w:sz w:val="20"/>
          <w:szCs w:val="20"/>
          <w:color w:val="auto"/>
        </w:rPr>
      </w:pPr>
    </w:p>
    <w:p>
      <w:pPr>
        <w:ind w:firstLine="510"/>
        <w:spacing w:after="0" w:line="276"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43"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September 9, 2020</w:t>
      </w:r>
      <w:r>
        <w:rPr>
          <w:sz w:val="20"/>
          <w:szCs w:val="20"/>
          <w:color w:val="auto"/>
        </w:rPr>
        <w:tab/>
      </w:r>
      <w:r>
        <w:rPr>
          <w:rFonts w:ascii="Arial" w:cs="Arial" w:eastAsia="Arial" w:hAnsi="Arial"/>
          <w:sz w:val="17"/>
          <w:szCs w:val="17"/>
          <w:b w:val="1"/>
          <w:bCs w:val="1"/>
          <w:color w:val="auto"/>
        </w:rPr>
        <w:t>ATHIRA PHARMA, INC.</w:t>
      </w:r>
    </w:p>
    <w:p>
      <w:pPr>
        <w:spacing w:after="0" w:line="214"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Leen Kawas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20320</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Leen Kawas</w:t>
      </w:r>
    </w:p>
    <w:p>
      <w:pPr>
        <w:spacing w:after="0" w:line="18"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 and Chief Executive Officer</w:t>
      </w:r>
    </w:p>
    <w:sectPr>
      <w:pgSz w:w="11900" w:h="16838" w:orient="portrait"/>
      <w:cols w:equalWidth="0" w:num="1">
        <w:col w:w="10860"/>
      </w:cols>
      <w:pgMar w:left="320" w:top="331"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2020-09-09T16:27:33Z</dcterms:created>
  <dcterms:modified xsi:type="dcterms:W3CDTF">2020-09-09T16:27:33Z</dcterms:modified>
</cp:coreProperties>
</file>