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782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8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San Martin Javier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0.4499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(1) share of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RSUs shall vest on each of December 31, 2024, June 30, 2025 and December 31, 2025, subject to the Reporting Person continuing to be a Service Provider (as defined in the Issuer's 2020 Equity Incentive Plan (the "Plan")) through the applicable vesting dates.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shares subject to the option shall vest on each of December 31, 2024, June 30, 2025 and December 31, 2025, subject to the Reporting Person continuing to be a Service Provider through the applicable vesting dates.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Javier 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Martin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85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4629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2024-10-03T18:16:47Z</dcterms:created>
  <dcterms:modified xsi:type="dcterms:W3CDTF">2024-10-03T18:16:47Z</dcterms:modified>
</cp:coreProperties>
</file>