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6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FLUKE JOHN M JR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65"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65" w:orient="portrait"/>
          <w:cols w:equalWidth="0" w:num="3">
            <w:col w:w="4277" w:space="720"/>
            <w:col w:w="3003" w:space="269"/>
            <w:col w:w="2671"/>
          </w:cols>
          <w:pgMar w:left="480" w:top="230" w:right="479" w:bottom="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50,440</w:t>
            </w: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68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4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78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7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98"/>
              </w:rPr>
              <w:t>12,610</w:t>
            </w:r>
          </w:p>
        </w:tc>
        <w:tc>
          <w:tcPr>
            <w:tcW w:w="10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A-1 Preferred Stock</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98"/>
              </w:rPr>
              <w:t>51,831</w:t>
            </w:r>
          </w:p>
        </w:tc>
        <w:tc>
          <w:tcPr>
            <w:tcW w:w="10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Fluke Capital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line="240" w:lineRule="exact"/>
              <w:rPr>
                <w:sz w:val="20"/>
                <w:szCs w:val="20"/>
                <w:color w:val="auto"/>
              </w:rPr>
            </w:pPr>
            <w:r>
              <w:rPr>
                <w:rFonts w:ascii="Times New Roman" w:cs="Times New Roman" w:eastAsia="Times New Roman" w:hAnsi="Times New Roman"/>
                <w:sz w:val="20"/>
                <w:szCs w:val="20"/>
                <w:color w:val="0000FF"/>
              </w:rPr>
              <w:t>Series B-1 Preferred Stock</w:t>
            </w:r>
            <w:r>
              <w:rPr>
                <w:rFonts w:ascii="Times New Roman" w:cs="Times New Roman" w:eastAsia="Times New Roman" w:hAnsi="Times New Roman"/>
                <w:sz w:val="25"/>
                <w:szCs w:val="25"/>
                <w:color w:val="008000"/>
                <w:vertAlign w:val="superscript"/>
              </w:rPr>
              <w:t>(1)</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Pr>
          <w:p>
            <w:pPr>
              <w:jc w:val="center"/>
              <w:ind w:left="93"/>
              <w:spacing w:after="0"/>
              <w:rPr>
                <w:sz w:val="20"/>
                <w:szCs w:val="20"/>
                <w:color w:val="auto"/>
              </w:rPr>
            </w:pPr>
            <w:r>
              <w:rPr>
                <w:rFonts w:ascii="Times New Roman" w:cs="Times New Roman" w:eastAsia="Times New Roman" w:hAnsi="Times New Roman"/>
                <w:sz w:val="20"/>
                <w:szCs w:val="20"/>
                <w:color w:val="0000FF"/>
                <w:w w:val="97"/>
              </w:rPr>
              <w:t>6,731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0.00</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Management,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L.P.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12/12/2027</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98"/>
              </w:rPr>
              <w:t>25,220</w:t>
            </w:r>
          </w:p>
        </w:tc>
        <w:tc>
          <w:tcPr>
            <w:tcW w:w="10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1.19</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01/28/2030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20"/>
                <w:szCs w:val="20"/>
                <w:color w:val="0000FF"/>
                <w:w w:val="97"/>
              </w:rPr>
              <w:t>3,783</w:t>
            </w:r>
          </w:p>
        </w:tc>
        <w:tc>
          <w:tcPr>
            <w:tcW w:w="10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09/16/2030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8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98"/>
              </w:rPr>
              <w:t>27,742</w:t>
            </w:r>
          </w:p>
        </w:tc>
        <w:tc>
          <w:tcPr>
            <w:tcW w:w="10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89"/>
              </w:rPr>
              <w:t>17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-3369945</wp:posOffset>
            </wp:positionV>
            <wp:extent cx="6946900" cy="3220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22072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A Preferred Stock will automatically convert to shares of the Issuers Common Stock upon the closing of the Issuers initial public offering on a 1-for-1 basis.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has no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A-1 Preferred Stock will automatically convert to shares of the Issuers Common Stock upon the closing of the Issuers initial public offering on a 1-for-1 basis.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B-1 Preferred Stock will automatically convert to shares of the Issuers Common Stock upon the closing of the Issuers initial public offering on a 1-for-1 basis.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One-third of the shares subject to the option vested on December 13, 2018 and one-third of the shares subject to the option will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December 13,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One-thirty-sixth of the shares subject to the option will vest on October 17, 2020 and one-thirty-sixth of the shares subject to the option will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Glenna Mileson,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973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 fact for John M. Fluke,</w:t>
      </w:r>
      <w:r>
        <w:rPr>
          <w:sz w:val="20"/>
          <w:szCs w:val="20"/>
          <w:color w:val="auto"/>
        </w:rPr>
        <w:tab/>
      </w:r>
      <w:r>
        <w:rPr>
          <w:rFonts w:ascii="Times New Roman" w:cs="Times New Roman" w:eastAsia="Times New Roman" w:hAnsi="Times New Roman"/>
          <w:sz w:val="18"/>
          <w:szCs w:val="18"/>
          <w:color w:val="0000FF"/>
        </w:rPr>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36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665"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65" w:orient="portrait"/>
          <w:cols w:equalWidth="0" w:num="1">
            <w:col w:w="1094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0"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28,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John M. Fluke, Jr.</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John M. Fluke, Jr.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191906"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2020-09-18T17:22:25Z</dcterms:created>
  <dcterms:modified xsi:type="dcterms:W3CDTF">2020-09-18T17:22:25Z</dcterms:modified>
</cp:coreProperties>
</file>