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San Martin Javier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04/15/2024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Athira Pharma,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ATHA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ATHIRA PHARMA,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 w:right="125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18706 NORTH CREEK PARKWAY, SUITE 104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BOTHELL  WA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98011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18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3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MEDICAL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52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0" w:lineRule="auto"/>
        <w:tabs>
          <w:tab w:leader="none" w:pos="451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64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No securities are beneficially owned.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/s/ Mark Worthington,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-11430</wp:posOffset>
            </wp:positionV>
            <wp:extent cx="1101090" cy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109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Attorney-in-Fact for Javier 04/16/2024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-20320</wp:posOffset>
            </wp:positionV>
            <wp:extent cx="1955800" cy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80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San Martin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-20320</wp:posOffset>
            </wp:positionV>
            <wp:extent cx="553720" cy="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72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0" Type="http://schemas.openxmlformats.org/officeDocument/2006/relationships/hyperlink" Target="http://www.sec.gov/cgi-bin/browse-edgar?action=getcompany&amp;CIK=0001794629" TargetMode="External"/><Relationship Id="rId11" Type="http://schemas.openxmlformats.org/officeDocument/2006/relationships/hyperlink" Target="http://www.sec.gov/cgi-bin/browse-edgar?action=getcompany&amp;CIK=00016204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2024-04-16T15:41:12Z</dcterms:created>
  <dcterms:modified xsi:type="dcterms:W3CDTF">2024-04-16T15:41:12Z</dcterms:modified>
</cp:coreProperties>
</file>