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4000 Mason Road,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 98195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Athira Pharma,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0001620463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Kawas: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prospectus that imply efficacy, such as "[n]onclinical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studies and Phase 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with ATH-1017 demonstrated improvements in brain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network activity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indicating positive effects on brain function," "multiple dosing of ATH-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1017 significantly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improved brain activity" in AD subjects, ATH-1017 "normalized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P300 latency of 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subjects in a Phase 1b clinical trial," "data indicate ATH-1017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treatment has recovered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disruptions to brain function and network connectivity, likely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several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the mechanism, including NMDA receptor modulation,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connectivity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recovery of synaptic density, and overall improvement in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/>
        <w:tabs>
          <w:tab w:leader="none" w:pos="1140" w:val="left"/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LastNameLeen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Kawas,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20, NameAthira</w:t>
      </w:r>
    </w:p>
    <w:p>
      <w:pPr>
        <w:ind w:left="12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neuronal health and function," and a large magnitude improvement in P300 latency that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observed for ATH-1017 is "expected to produce a correlated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cognitive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improvement." These are just examples. Please revise your disclosure throughout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to revise these and similar statements to eliminate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 or predictions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2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product candidates are or will be effective as determinations of efficacy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solely within the authority of the FDA. You may provide a summary of the objective data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trials in the Business section where full and proper context can be provided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including conclusions related to efficacy.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this section and in the Business section that you plan to initiate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"pivotal" Phase 2/3 clinical trial for ATH-1017, LIFT-AD. We also note your statement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129 that LIFT-AD will need to achieve a statistically significant improvement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on both the ADAS-Cog-11 and ADCS-CGIC in order to be considered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pivotal trial supportive of FDA approval for mild to moderate AD. Please revise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these sections to make it clear that even if you receive positive data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LIFT-AD, you cannot be certain that the FDA or other regulators will find such data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 for approval of ATH-1017 or will not require you to conduct additional trials.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expand your disclosure to briefly explain what ADAS-cog, ADAS-cog-11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ADCS-CGIC stand for the first time that each term is used in the prospectus.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 and ATH Platform, page 3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included in your pipeline table ATH-1019,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ATH-1018 and ATH-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Discovery, all of which are in the discovery phase. Given the early-stage development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programs, please explain why each program is sufficiently material to your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warrant inclusion in your pipeline table. Please also remove the shaded portions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lines in your pipeline table so that your pipeline table accurately reflects the current stage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development for each indication for ATH-1017 and remove the second line for the AD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indication. Please clarify in footnote 3 whether you have already filed an IND for ATH-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1017 for the treatment of PDD. Given that you have not yet initiated Phase 3 clinical trials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of your product candidates, please also revise your statement that you are a "late"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clinical-stage biopharmaceutical company throughout the prospectus.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Strategy, page 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in the Business section that your strategy is to "rapidly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advance" ATH-1017 through clinical development for AD and to initiate two clinical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 for AD by the end of 2020 in order to "accelerate [y]our development timelines."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disclosure to remove any implication that you will be successful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commercializing your product candidates in a rapid or accelerated manner as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are speculative. In this regard, we note your disclosure that your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are based on new approaches and novel technology, which makes it difficult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predict the time and cost of product candidate development and the regulatory approval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LastNameLeen Kawas, Ph.D. Athira Pharma,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 20, NameAthira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20, 2020 Page 3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development of ATH-1017 may never lead to a marketable product, page 21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are developing ATH-1017 as a "first-in-class" small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molecule aimed at restoring neuronal health. This term suggests that the product candidate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effective and likely to be approved. Accordingly, please delete this reference.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approach to targeting brain growth factors through the use of small molecules is based on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novel therapeutic approach, page 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that data from certain subjects in your Phase 1a and 1b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were not obtained due to problems encountered with the placement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EEG electrodes. Please revise your discussion of these trials throughout the prospectus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this and to state, if true, that your trial descriptions are not representative of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participants. Please also disclose how many subjects were impacted and in which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 populations.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Market, Industry and Other Data, page 77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statements cautioning investors not to give "undue weight" to estimates, projections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other information concerning market, industry and other data as well as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 such information is "inherently imprecise" implies a disclaimer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responsibility with respect to the third party information. Please revise these statements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eliminate any implication that investors are not entitled to rely on the information included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your registration statement. Our Differentiated Approach, page 114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legible graphics on page 114. We note that the text accompanying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pictures is illegible.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Figure 12. ATH-1017 Had a Large and Rapid Effect on P300 Latency in AD Subjects, page 120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graphics comparing your P300 latency results to results observed after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with approved therapies Donepezil and Rivastigmine. Since you have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head to head trials, please revise your disclosure to clearly state this fact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why you believe this comparison is appropriate. If you provide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results from other trials, expand your disclosure to provide the other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these trials that would help an investor make a meaningful comparison (e.g,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LastNameLeen Kawas, Ph.D. Athira Pharma,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 20, NameAthira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20, 2020 Page 4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patients, dosage, how the baseline was measured in each study, etc.).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Event-related Potential, page 125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support for your statement that "the sustained effects on P300 latency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observed in the pre-dose recordings on subsequent testing days . . 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likely reflect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long-term regeneration of neuronal connections and the improvement in brain function."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Neuropsychiatric Program (ATH-1019), page 131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ATH-1019 "has been shown to activate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HGF/MET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system, and distribute to the CNS, and is neuroactive in animal models." Please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data that you used to make this conclusion. Our Collaboration and Grant Agreements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 State University Research Foundation License Agreement and Amended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Washington State University License Agreement, page 137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royalty term and termination provisions for the amended and restated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 and file the agreement as an exhibit or explain the basis for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that it is not required to be filed. We also note that your licensed patents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this agreement include WSU s rights to a patent jointly owned with Pacific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Northwest Biotechnology, Inc. Please discuss whether you expect this joint ownership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any effect on your license of the patent or your development of the product candidate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which the patent relates.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174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investment control of the shares held by the entities affiliated with RTW Master Fund,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Ltd., Viking Global Opportunities Illiquidity Investments Sub-Master LP and the entities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with Franklin Templeton Investments. Please also revise your disclosure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natural person or persons who share, along with Mr. Edelman, voting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dispositive power over the shares held by Perceptive Life Sciences Master Fund Ltd.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Financial Statements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Agreements, page F-15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you determined that the grant liability is an eligible item under ASC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825-10-15-4. If applicable, describe how the grant liability meets the definition of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liability.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Daniel Gordon at 202-551-3486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Deanna Virginio at 202-551-4530 or Ada D. Sarmento at 202-551-3798 with any other</w:t>
      </w:r>
    </w:p>
    <w:p>
      <w:pPr>
        <w:jc w:val="center"/>
        <w:ind w:right="8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LastNameLeen Kawas, Ph.D.</w:t>
      </w:r>
    </w:p>
    <w:p>
      <w:pPr>
        <w:ind w:left="4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NameAthira Pharma, Inc.</w:t>
      </w:r>
    </w:p>
    <w:p>
      <w:pPr>
        <w:jc w:val="center"/>
        <w:ind w:right="-3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2020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659" w:firstLine="8"/>
        <w:spacing w:after="0" w:line="235" w:lineRule="auto"/>
        <w:tabs>
          <w:tab w:leader="none" w:pos="105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Nordtvedt,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4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7545E14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2021-08-15T19:55:54Z</dcterms:created>
  <dcterms:modified xsi:type="dcterms:W3CDTF">2021-08-15T19:55:54Z</dcterms:modified>
</cp:coreProperties>
</file>