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JOHNSON JAMES A</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05/19/2023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w w:val="98"/>
              </w:rPr>
              <w:t>18706 NORTH CREEK PARKWAY, SUITE 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BOTHELL</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98011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21"/>
          </w:tcPr>
          <w:p>
            <w:pPr>
              <w:ind w:left="2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21"/>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05/19/2023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20,900</w:t>
            </w:r>
          </w:p>
        </w:tc>
        <w:tc>
          <w:tcPr>
            <w:tcW w:w="68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05/18/2033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20,900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20,900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19, 2024, or (ii) the day immediately before the date of the next annual meeting of the Issuer's stockholders that occurs after May 19, 2023. The option reported was granted pursuant to the terms of the Issuer's Outside Director Compensation Policy.</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569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5694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on behalf of</w:t>
      </w:r>
      <w:r>
        <w:rPr>
          <w:sz w:val="20"/>
          <w:szCs w:val="20"/>
          <w:color w:val="auto"/>
        </w:rPr>
        <w:tab/>
      </w:r>
      <w:r>
        <w:rPr>
          <w:rFonts w:ascii="Arial" w:cs="Arial" w:eastAsia="Arial" w:hAnsi="Arial"/>
          <w:sz w:val="15"/>
          <w:szCs w:val="15"/>
          <w:color w:val="0000FF"/>
        </w:rPr>
        <w:t>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769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019"/>
        <w:spacing w:after="0" w:line="257" w:lineRule="auto"/>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Mark Worthington, Barbara Mery and each of the responsible attorneys and paralegals of Wilson Sonsini Goodrich &amp; Rosati, Professional Corporation, the undersigned's true and lawful attorney-in-fact to:</w:t>
      </w:r>
    </w:p>
    <w:p>
      <w:pPr>
        <w:spacing w:after="0" w:line="144" w:lineRule="exact"/>
        <w:rPr>
          <w:sz w:val="20"/>
          <w:szCs w:val="20"/>
          <w:color w:val="auto"/>
        </w:rPr>
      </w:pPr>
    </w:p>
    <w:p>
      <w:pPr>
        <w:ind w:right="1299" w:firstLine="4"/>
        <w:spacing w:after="0" w:line="250"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1" w:lineRule="exact"/>
        <w:rPr>
          <w:rFonts w:ascii="Courier New" w:cs="Courier New" w:eastAsia="Courier New" w:hAnsi="Courier New"/>
          <w:sz w:val="17"/>
          <w:szCs w:val="17"/>
          <w:color w:val="auto"/>
        </w:rPr>
      </w:pPr>
    </w:p>
    <w:p>
      <w:pPr>
        <w:ind w:right="181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(as amended) and the rules and regulations promulgated thereunder, or any successor laws and regulations, as a consequence of the undersigned;s ownership, acquisition or disposition of securities of the Company; and</w:t>
      </w:r>
    </w:p>
    <w:p>
      <w:pPr>
        <w:spacing w:after="0" w:line="141" w:lineRule="exact"/>
        <w:rPr>
          <w:rFonts w:ascii="Courier New" w:cs="Courier New" w:eastAsia="Courier New" w:hAnsi="Courier New"/>
          <w:sz w:val="17"/>
          <w:szCs w:val="17"/>
          <w:color w:val="auto"/>
        </w:rPr>
      </w:pPr>
    </w:p>
    <w:p>
      <w:pPr>
        <w:ind w:right="1719" w:firstLine="4"/>
        <w:spacing w:after="0" w:line="264"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344" w:lineRule="exact"/>
        <w:rPr>
          <w:sz w:val="20"/>
          <w:szCs w:val="20"/>
          <w:color w:val="auto"/>
        </w:rPr>
      </w:pPr>
    </w:p>
    <w:p>
      <w:pPr>
        <w:ind w:right="1819"/>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9" w:lineRule="exact"/>
        <w:rPr>
          <w:sz w:val="20"/>
          <w:szCs w:val="20"/>
          <w:color w:val="auto"/>
        </w:rPr>
      </w:pPr>
    </w:p>
    <w:p>
      <w:pPr>
        <w:ind w:right="1819"/>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44" w:lineRule="exact"/>
        <w:rPr>
          <w:sz w:val="20"/>
          <w:szCs w:val="20"/>
          <w:color w:val="auto"/>
        </w:rPr>
      </w:pPr>
    </w:p>
    <w:p>
      <w:pPr>
        <w:ind w:right="2319"/>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18, 2023.</w:t>
      </w:r>
    </w:p>
    <w:p>
      <w:pPr>
        <w:spacing w:after="0" w:line="200" w:lineRule="exact"/>
        <w:rPr>
          <w:sz w:val="20"/>
          <w:szCs w:val="20"/>
          <w:color w:val="auto"/>
        </w:rPr>
      </w:pPr>
    </w:p>
    <w:p>
      <w:pPr>
        <w:spacing w:after="0" w:line="30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James Johnson</w:t>
      </w:r>
    </w:p>
    <w:p>
      <w:pPr>
        <w:spacing w:after="0" w:line="19"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James Johnson</w:t>
      </w:r>
    </w:p>
    <w:sectPr>
      <w:pgSz w:w="11900" w:h="16838" w:orient="portrait"/>
      <w:cols w:equalWidth="0" w:num="1">
        <w:col w:w="9999"/>
      </w:cols>
      <w:pgMar w:left="460" w:top="2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25501"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2023-05-22T17:11:06Z</dcterms:created>
  <dcterms:modified xsi:type="dcterms:W3CDTF">2023-05-22T17:11:06Z</dcterms:modified>
</cp:coreProperties>
</file>