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Romano Kelly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12/11/2020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Athira Pharma,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ATHA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SEATTLE</w:t>
            </w:r>
          </w:p>
        </w:tc>
        <w:tc>
          <w:tcPr>
            <w:tcW w:w="800" w:type="dxa"/>
            <w:vAlign w:val="bottom"/>
          </w:tcPr>
          <w:p>
            <w:pPr>
              <w:ind w:left="100"/>
              <w:spacing w:after="0"/>
              <w:rPr>
                <w:sz w:val="20"/>
                <w:szCs w:val="20"/>
                <w:color w:val="auto"/>
              </w:rPr>
            </w:pPr>
            <w:r>
              <w:rPr>
                <w:rFonts w:ascii="Arial" w:cs="Arial" w:eastAsia="Arial" w:hAnsi="Arial"/>
                <w:sz w:val="20"/>
                <w:szCs w:val="20"/>
                <w:color w:val="0000FF"/>
              </w:rPr>
              <w:t>WA</w:t>
            </w:r>
          </w:p>
        </w:tc>
        <w:tc>
          <w:tcPr>
            <w:tcW w:w="1340" w:type="dxa"/>
            <w:vAlign w:val="bottom"/>
          </w:tcPr>
          <w:p>
            <w:pPr>
              <w:ind w:left="340"/>
              <w:spacing w:after="0"/>
              <w:rPr>
                <w:sz w:val="20"/>
                <w:szCs w:val="20"/>
                <w:color w:val="auto"/>
              </w:rPr>
            </w:pPr>
            <w:r>
              <w:rPr>
                <w:rFonts w:ascii="Arial" w:cs="Arial" w:eastAsia="Arial" w:hAnsi="Arial"/>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2"/>
              </w:rPr>
              <w:t>No securities are benefically owned.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860"/>
              <w:spacing w:after="0"/>
              <w:rPr>
                <w:sz w:val="20"/>
                <w:szCs w:val="20"/>
                <w:color w:val="auto"/>
              </w:rPr>
            </w:pPr>
            <w:r>
              <w:rPr>
                <w:rFonts w:ascii="Arial" w:cs="Arial" w:eastAsia="Arial" w:hAnsi="Arial"/>
                <w:sz w:val="20"/>
                <w:szCs w:val="20"/>
                <w:color w:val="0000FF"/>
              </w:rPr>
              <w:t>0</w:t>
            </w:r>
          </w:p>
        </w:tc>
        <w:tc>
          <w:tcPr>
            <w:tcW w:w="900" w:type="dxa"/>
            <w:vAlign w:val="bottom"/>
            <w:gridSpan w:val="2"/>
          </w:tcPr>
          <w:p>
            <w:pPr>
              <w:ind w:left="72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2"/>
              </w:rPr>
              <w:t>No securities are benefically owned.</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(1)</w:t>
            </w:r>
          </w:p>
        </w:tc>
        <w:tc>
          <w:tcPr>
            <w:tcW w:w="1740" w:type="dxa"/>
            <w:vAlign w:val="bottom"/>
          </w:tcPr>
          <w:p>
            <w:pPr>
              <w:ind w:left="340"/>
              <w:spacing w:after="0"/>
              <w:rPr>
                <w:sz w:val="20"/>
                <w:szCs w:val="20"/>
                <w:color w:val="auto"/>
              </w:rPr>
            </w:pPr>
            <w:r>
              <w:rPr>
                <w:rFonts w:ascii="Arial" w:cs="Arial" w:eastAsia="Arial" w:hAnsi="Arial"/>
                <w:sz w:val="20"/>
                <w:szCs w:val="20"/>
                <w:color w:val="0000FF"/>
              </w:rPr>
              <w:t>Not applicable.</w:t>
            </w:r>
          </w:p>
        </w:tc>
        <w:tc>
          <w:tcPr>
            <w:tcW w:w="840" w:type="dxa"/>
            <w:vAlign w:val="bottom"/>
          </w:tcPr>
          <w:p>
            <w:pPr>
              <w:ind w:left="440"/>
              <w:spacing w:after="0"/>
              <w:rPr>
                <w:sz w:val="20"/>
                <w:szCs w:val="20"/>
                <w:color w:val="auto"/>
              </w:rPr>
            </w:pPr>
            <w:r>
              <w:rPr>
                <w:rFonts w:ascii="Arial" w:cs="Arial" w:eastAsia="Arial" w:hAnsi="Arial"/>
                <w:sz w:val="20"/>
                <w:szCs w:val="20"/>
                <w:color w:val="0000FF"/>
              </w:rPr>
              <w:t>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0.00</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-1818640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Not applicable.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Glenna Mileson,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2973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in fact for Kelly A.</w:t>
      </w:r>
      <w:r>
        <w:rPr>
          <w:sz w:val="20"/>
          <w:szCs w:val="20"/>
          <w:color w:val="auto"/>
        </w:rPr>
        <w:tab/>
      </w:r>
      <w:r>
        <w:rPr>
          <w:rFonts w:ascii="Arial" w:cs="Arial" w:eastAsia="Arial" w:hAnsi="Arial"/>
          <w:sz w:val="17"/>
          <w:szCs w:val="17"/>
          <w:color w:val="0000FF"/>
        </w:rPr>
        <w:t>12/14/2020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Romano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true and lawful attorney-in-fact of the undersigned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ownership, acquisition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disposition of securities of the Company by the undersigned; and</w:t>
      </w:r>
    </w:p>
    <w:p>
      <w:pPr>
        <w:spacing w:after="0" w:line="230"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31"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holdings of and transactions in securities issued by the Company to the undersigned, unless earlier revoked by the undersigned in a signed writing delivered to the Company and the foregoing attorneys-in-fact.</w:t>
      </w: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 Power of Attorney to be</w:t>
      </w:r>
    </w:p>
    <w:p>
      <w:pPr>
        <w:spacing w:after="0"/>
        <w:tabs>
          <w:tab w:leader="none" w:pos="7480" w:val="left"/>
        </w:tabs>
        <w:rPr>
          <w:sz w:val="20"/>
          <w:szCs w:val="20"/>
          <w:color w:val="auto"/>
        </w:rPr>
      </w:pPr>
      <w:r>
        <w:rPr>
          <w:rFonts w:ascii="Courier New" w:cs="Courier New" w:eastAsia="Courier New" w:hAnsi="Courier New"/>
          <w:sz w:val="20"/>
          <w:szCs w:val="20"/>
          <w:color w:val="auto"/>
        </w:rPr>
        <w:t>executed as of October 1, 2020.</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979"/>
          </w:cols>
          <w:pgMar w:left="48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Kelly A. Romano</w:t>
      </w:r>
    </w:p>
    <w:sectPr>
      <w:pgSz w:w="11900" w:h="16838" w:orient="portrait"/>
      <w:cols w:equalWidth="0" w:num="2">
        <w:col w:w="1180" w:space="220"/>
        <w:col w:w="857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22055"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2020-12-14T18:20:57Z</dcterms:created>
  <dcterms:modified xsi:type="dcterms:W3CDTF">2020-12-14T18:20:57Z</dcterms:modified>
</cp:coreProperties>
</file>