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132080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200660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408940</wp:posOffset>
            </wp:positionH>
            <wp:positionV relativeFrom="paragraph">
              <wp:posOffset>10795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40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40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Preliminary Proxy Statement</w:t>
            </w: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6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 xml:space="preserve">   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Confidential, for Use of the Commission Only (as permitted by Rule 14a-6(e)(2))</w:t>
            </w:r>
          </w:p>
        </w:tc>
      </w:tr>
      <w:tr>
        <w:trPr>
          <w:trHeight w:val="2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Definitive Proxy Statement</w:t>
            </w:r>
          </w:p>
        </w:tc>
      </w:tr>
      <w:tr>
        <w:trPr>
          <w:trHeight w:val="2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Definitive Additional Materials</w:t>
            </w:r>
          </w:p>
        </w:tc>
      </w:tr>
      <w:tr>
        <w:trPr>
          <w:trHeight w:val="2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6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Soliciting Material under §240.14a-12</w:t>
            </w: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ATHIRA PHARMA,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2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(Name of Registrant as Specified in its Charter)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960" w:type="dxa"/>
            <w:vAlign w:val="bottom"/>
            <w:gridSpan w:val="4"/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(Name of Person(s) Filing Proxy Statement, if other than the Registrant)</w:t>
            </w:r>
          </w:p>
        </w:tc>
      </w:tr>
      <w:tr>
        <w:trPr>
          <w:trHeight w:val="32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Payment of Filing Fee (Check all boxes that apply):</w:t>
            </w:r>
          </w:p>
        </w:tc>
      </w:tr>
      <w:tr>
        <w:trPr>
          <w:trHeight w:val="36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9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No fee required</w:t>
            </w:r>
          </w:p>
        </w:tc>
      </w:tr>
      <w:tr>
        <w:trPr>
          <w:trHeight w:val="29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9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Fee paid previously with preliminary materials</w:t>
            </w:r>
          </w:p>
        </w:tc>
      </w:tr>
      <w:tr>
        <w:trPr>
          <w:trHeight w:val="29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9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Fee computed on table in exhibit required by Item 25(b) per Exchange Act Rules 14a-6(i)(1) and 0-11</w:t>
            </w:r>
          </w:p>
        </w:tc>
      </w:tr>
      <w:tr>
        <w:trPr>
          <w:trHeight w:val="15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8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23"/>
        </w:trPr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511" w:right="4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995160" cy="7886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88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843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84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2025-04-14T15:38:29Z</dcterms:created>
  <dcterms:modified xsi:type="dcterms:W3CDTF">2025-04-14T15:38:29Z</dcterms:modified>
</cp:coreProperties>
</file>