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 Martin Javier</w:t>
              </w:r>
            </w:hyperlink>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LeonaBio,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LONA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60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LEONABIO, INC.</w:t>
            </w:r>
          </w:p>
        </w:tc>
        <w:tc>
          <w:tcPr>
            <w:tcW w:w="1600" w:type="dxa"/>
            <w:vAlign w:val="bottom"/>
          </w:tcPr>
          <w:p>
            <w:pPr>
              <w:spacing w:after="0"/>
              <w:rPr>
                <w:sz w:val="19"/>
                <w:szCs w:val="19"/>
                <w:color w:val="auto"/>
              </w:rPr>
            </w:pP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2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574"/>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98011</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03/03/2026</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1"/>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7"/>
                <w:szCs w:val="17"/>
                <w:color w:val="0000FF"/>
                <w:w w:val="93"/>
              </w:rPr>
              <w:t>7,418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17,607</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03/04/2026</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3"/>
              </w:rPr>
              <w:t>1,720</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5.37</w:t>
            </w:r>
            <w:r>
              <w:rPr>
                <w:rFonts w:ascii="Times New Roman" w:cs="Times New Roman" w:eastAsia="Times New Roman" w:hAnsi="Times New Roman"/>
                <w:sz w:val="21"/>
                <w:szCs w:val="21"/>
                <w:color w:val="008000"/>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15,887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7,418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7,418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4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sold to cover tax withholding and remittance obligations in connection with the vesting of restricted stock units ("RSU") pursuant to mandatory "sell to cover" policies maintained by the Issuer and provisions contained in the reporting person's applicable RSU agreement, and does not represent a discretionary sale by the reporting person. No additional shares of common stock were sold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$5.03 to $5.70,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(1) share of Issuer's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 2025, the reporting person was granted 7,418 RSUs (as adjusted for the 10-for-1 reverse stock split completed on September 17, 2025). 100% of the RSUs vested on the one (1) year anniversary of the grant date.</w:t>
      </w:r>
    </w:p>
    <w:p>
      <w:pPr>
        <w:spacing w:after="0" w:line="4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Mark Worthington,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-8255</wp:posOffset>
            </wp:positionV>
            <wp:extent cx="954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5440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on behalf of</w:t>
      </w:r>
      <w:r>
        <w:rPr>
          <w:sz w:val="20"/>
          <w:szCs w:val="20"/>
          <w:color w:val="auto"/>
        </w:rPr>
        <w:tab/>
      </w:r>
      <w:r>
        <w:rPr>
          <w:rFonts w:ascii="Times New Roman" w:cs="Times New Roman" w:eastAsia="Times New Roman" w:hAnsi="Times New Roman"/>
          <w:sz w:val="16"/>
          <w:szCs w:val="16"/>
          <w:color w:val="0000FF"/>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188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40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Javier San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762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4629"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2026-03-05T18:00:50Z</dcterms:created>
  <dcterms:modified xsi:type="dcterms:W3CDTF">2026-03-05T18:00:50Z</dcterms:modified>
</cp:coreProperties>
</file>