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352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ind w:left="3784"/>
        <w:spacing w:after="0"/>
        <w:rPr>
          <w:sz w:val="20"/>
          <w:szCs w:val="20"/>
          <w:color w:val="auto"/>
        </w:rPr>
      </w:pPr>
      <w:r>
        <w:rPr>
          <w:rFonts w:ascii="Times New Roman" w:cs="Times New Roman" w:eastAsia="Times New Roman" w:hAnsi="Times New Roman"/>
          <w:sz w:val="40"/>
          <w:szCs w:val="40"/>
          <w:b w:val="1"/>
          <w:bCs w:val="1"/>
          <w:color w:val="auto"/>
        </w:rPr>
        <w:t>Athira Pharma, Inc.</w:t>
      </w:r>
    </w:p>
    <w:p>
      <w:pPr>
        <w:spacing w:after="0" w:line="41" w:lineRule="exact"/>
        <w:rPr>
          <w:sz w:val="24"/>
          <w:szCs w:val="24"/>
          <w:color w:val="auto"/>
        </w:rPr>
      </w:pPr>
    </w:p>
    <w:p>
      <w:pPr>
        <w:ind w:left="36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31850"/>
                    </a:xfrm>
                    <a:prstGeom prst="rect">
                      <a:avLst/>
                    </a:prstGeom>
                    <a:noFill/>
                  </pic:spPr>
                </pic:pic>
              </a:graphicData>
            </a:graphic>
          </wp:anchor>
        </w:drawing>
      </w:r>
    </w:p>
    <w:p>
      <w:pPr>
        <w:jc w:val="center"/>
        <w:ind w:left="500" w:right="40"/>
        <w:spacing w:after="0" w:line="286" w:lineRule="auto"/>
        <w:rPr>
          <w:sz w:val="20"/>
          <w:szCs w:val="20"/>
          <w:color w:val="auto"/>
        </w:rPr>
      </w:pPr>
      <w:r>
        <w:rPr>
          <w:rFonts w:ascii="Times New Roman" w:cs="Times New Roman" w:eastAsia="Times New Roman" w:hAnsi="Times New Roman"/>
          <w:sz w:val="18"/>
          <w:szCs w:val="18"/>
          <w:b w:val="1"/>
          <w:bCs w:val="1"/>
          <w:color w:val="auto"/>
        </w:rPr>
        <w:t>Leading Independent Proxy Advisory Firm Glass Lewis Recommends that Athira Shareholders Vote “FOR” All of Athira’s Highly Qualified Director Nominees</w:t>
      </w:r>
    </w:p>
    <w:p>
      <w:pPr>
        <w:spacing w:after="0" w:line="15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i w:val="1"/>
          <w:iCs w:val="1"/>
          <w:color w:val="auto"/>
        </w:rPr>
        <w:t xml:space="preserve">Joins Institutional Shareholder Services in Recommending a Vote on Athira’s </w:t>
      </w:r>
      <w:r>
        <w:rPr>
          <w:rFonts w:ascii="Times New Roman" w:cs="Times New Roman" w:eastAsia="Times New Roman" w:hAnsi="Times New Roman"/>
          <w:sz w:val="18"/>
          <w:szCs w:val="18"/>
          <w:b w:val="1"/>
          <w:bCs w:val="1"/>
          <w:i w:val="1"/>
          <w:iCs w:val="1"/>
          <w:u w:val="single" w:color="auto"/>
          <w:color w:val="auto"/>
        </w:rPr>
        <w:t>WHITE</w:t>
      </w:r>
      <w:r>
        <w:rPr>
          <w:rFonts w:ascii="Times New Roman" w:cs="Times New Roman" w:eastAsia="Times New Roman" w:hAnsi="Times New Roman"/>
          <w:sz w:val="18"/>
          <w:szCs w:val="18"/>
          <w:i w:val="1"/>
          <w:iCs w:val="1"/>
          <w:color w:val="auto"/>
        </w:rPr>
        <w:t xml:space="preserve"> Proxy Card</w:t>
      </w:r>
    </w:p>
    <w:p>
      <w:pPr>
        <w:spacing w:after="0" w:line="227" w:lineRule="exact"/>
        <w:rPr>
          <w:sz w:val="20"/>
          <w:szCs w:val="20"/>
          <w:color w:val="auto"/>
        </w:rPr>
      </w:pPr>
    </w:p>
    <w:p>
      <w:pPr>
        <w:jc w:val="cente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Athira Urges Shareholders to Vote “FOR” Athira’s Highly Qualified, Independent Director Nominees – Joseph Edelman, John M. Fluke, Jr. and Grant Pickering – on the </w:t>
      </w:r>
      <w:r>
        <w:rPr>
          <w:rFonts w:ascii="Times New Roman" w:cs="Times New Roman" w:eastAsia="Times New Roman" w:hAnsi="Times New Roman"/>
          <w:sz w:val="18"/>
          <w:szCs w:val="18"/>
          <w:b w:val="1"/>
          <w:bCs w:val="1"/>
          <w:i w:val="1"/>
          <w:iCs w:val="1"/>
          <w:u w:val="single" w:color="auto"/>
          <w:color w:val="auto"/>
        </w:rPr>
        <w:t>WHITE</w:t>
      </w:r>
      <w:r>
        <w:rPr>
          <w:rFonts w:ascii="Times New Roman" w:cs="Times New Roman" w:eastAsia="Times New Roman" w:hAnsi="Times New Roman"/>
          <w:sz w:val="18"/>
          <w:szCs w:val="18"/>
          <w:i w:val="1"/>
          <w:iCs w:val="1"/>
          <w:color w:val="auto"/>
        </w:rPr>
        <w:t xml:space="preserve"> Proxy Card Today</w:t>
      </w:r>
    </w:p>
    <w:p>
      <w:pPr>
        <w:spacing w:after="0" w:line="156"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BOTHELL, WA, May 5,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Athira Pharma,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ATHA), a late clinical-stage biopharmaceutical company focused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small molecules to restore neuronal health and slow neurodegeneration, today announced that leading independent proxy advisory firm Glass, Lewis &amp; Co., LLC (“Glass Lewis”) has recommended that shareholders vote “FOR” all three of Athira’s director nominees – Joseph Edelman, John M. Fluke, Jr. and Grant Pickering –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making its recommendations, Glass Lewis stated in its May 5, 2022, report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4" w:right="44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 where Mr. Kayne’s platform notionally asserts critical change is needed — in this case, with respect to sector expertise — it appears achievement of that change is ultimately subordinate to Mr. Kayne obtaining a board seat.”</w:t>
      </w:r>
    </w:p>
    <w:p>
      <w:pPr>
        <w:spacing w:after="0" w:line="67" w:lineRule="exact"/>
        <w:rPr>
          <w:rFonts w:ascii="Times New Roman" w:cs="Times New Roman" w:eastAsia="Times New Roman" w:hAnsi="Times New Roman"/>
          <w:sz w:val="18"/>
          <w:szCs w:val="18"/>
          <w:color w:val="auto"/>
        </w:rPr>
      </w:pPr>
    </w:p>
    <w:p>
      <w:pPr>
        <w:ind w:left="964" w:right="52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disclosed by both Athira and Mr. Kayne suggest the Company has outperformed noted benchmarks since [Mark Litton’s] appointment [as CEO].”</w:t>
      </w:r>
    </w:p>
    <w:p>
      <w:pPr>
        <w:spacing w:after="0" w:line="67" w:lineRule="exact"/>
        <w:rPr>
          <w:rFonts w:ascii="Times New Roman" w:cs="Times New Roman" w:eastAsia="Times New Roman" w:hAnsi="Times New Roman"/>
          <w:sz w:val="18"/>
          <w:szCs w:val="18"/>
          <w:color w:val="auto"/>
        </w:rPr>
      </w:pPr>
    </w:p>
    <w:p>
      <w:pPr>
        <w:ind w:left="964" w:right="160" w:hanging="424"/>
        <w:spacing w:after="0" w:line="266"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we do not consider [Mr. Kayne’s and Mr. Bickerstaff’s] appointments necessarily portend significant, favorable change in this regard, and would, instead, express concern that their elections could be problematically destabilizing at a critical juncture for Athira despite what appear to be good faith efforts by the board to resolve the current contest.”</w:t>
      </w:r>
    </w:p>
    <w:p>
      <w:pPr>
        <w:spacing w:after="0" w:line="79" w:lineRule="exact"/>
        <w:rPr>
          <w:rFonts w:ascii="Times New Roman" w:cs="Times New Roman" w:eastAsia="Times New Roman" w:hAnsi="Times New Roman"/>
          <w:sz w:val="18"/>
          <w:szCs w:val="18"/>
          <w:color w:val="auto"/>
        </w:rPr>
      </w:pPr>
    </w:p>
    <w:p>
      <w:pPr>
        <w:ind w:left="964" w:right="140" w:hanging="424"/>
        <w:spacing w:after="0" w:line="267"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“Much to the contrary, we are concerned the current campaign is disconcertingly titled </w:t>
      </w:r>
      <w:r>
        <w:rPr>
          <w:rFonts w:ascii="Times New Roman" w:cs="Times New Roman" w:eastAsia="Times New Roman" w:hAnsi="Times New Roman"/>
          <w:sz w:val="18"/>
          <w:szCs w:val="18"/>
          <w:i w:val="1"/>
          <w:iCs w:val="1"/>
          <w:color w:val="auto"/>
        </w:rPr>
        <w:t>(sic)</w:t>
      </w:r>
      <w:r>
        <w:rPr>
          <w:rFonts w:ascii="Times New Roman" w:cs="Times New Roman" w:eastAsia="Times New Roman" w:hAnsi="Times New Roman"/>
          <w:sz w:val="18"/>
          <w:szCs w:val="18"/>
          <w:color w:val="auto"/>
        </w:rPr>
        <w:t xml:space="preserve"> toward offering overly favorable representations of Mr. Kayne’s current business associate and the Company’s former CEO, while providing investors with a very limited plan and a potentially compromised slate.”</w:t>
      </w:r>
    </w:p>
    <w:p>
      <w:pPr>
        <w:spacing w:after="0" w:line="8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case, having reviewed available arguments, we do not believe the Dissident has provided investors with suitable cause to conclude additional change to the Athira board is necessary at this time.”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we recommend shareholders use management’s WHITE proxy card to vote FOR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Permission to use quotations neither sought nor obtained.</w:t>
      </w:r>
    </w:p>
    <w:p>
      <w:pPr>
        <w:sectPr>
          <w:pgSz w:w="11900" w:h="16838" w:orient="portrait"/>
          <w:cols w:equalWidth="0" w:num="1">
            <w:col w:w="10944"/>
          </w:cols>
          <w:pgMar w:left="436" w:top="144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Commenting on the Glass Lewis’s recommendation, the Athira Board of Directors issued the following statement:</w:t>
      </w:r>
    </w:p>
    <w:p>
      <w:pPr>
        <w:spacing w:after="0" w:line="117" w:lineRule="exact"/>
        <w:rPr>
          <w:sz w:val="20"/>
          <w:szCs w:val="20"/>
          <w:color w:val="auto"/>
        </w:rPr>
      </w:pPr>
    </w:p>
    <w:p>
      <w:pPr>
        <w:ind w:left="440" w:right="140"/>
        <w:spacing w:after="0" w:line="312" w:lineRule="auto"/>
        <w:rPr>
          <w:sz w:val="20"/>
          <w:szCs w:val="20"/>
          <w:color w:val="auto"/>
        </w:rPr>
      </w:pPr>
      <w:r>
        <w:rPr>
          <w:rFonts w:ascii="Times New Roman" w:cs="Times New Roman" w:eastAsia="Times New Roman" w:hAnsi="Times New Roman"/>
          <w:sz w:val="17"/>
          <w:szCs w:val="17"/>
          <w:color w:val="auto"/>
        </w:rPr>
        <w:t>We are pleased that Glass Lewis recognizes the talent of our three highly qualified board nominees and the work that our board has done to oversee execution and keep Athira on the right track to deliver value for our shareholders, especially as we enter a critical time for the company.</w:t>
      </w:r>
    </w:p>
    <w:p>
      <w:pPr>
        <w:spacing w:after="0" w:line="32"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Athira’s board and leadership team are focused on doing what is right for Athira, our shareholders and our patients and their caregivers. We have the right strategy, as well as the right leadership team and board of directors, to drive Athira’s success in this pivotal chapter. With topline results from the Phase 2 ACT-AD study expected by the end of the second quarter of 2022 and other key clinical event catalysts on the horizon, it is important that our progress not be disrupted.</w:t>
      </w:r>
    </w:p>
    <w:p>
      <w:pPr>
        <w:spacing w:after="0" w:line="72" w:lineRule="exact"/>
        <w:rPr>
          <w:sz w:val="20"/>
          <w:szCs w:val="20"/>
          <w:color w:val="auto"/>
        </w:rPr>
      </w:pP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 xml:space="preserve">We are grateful Glass Lewis joined ISS in recognizing the self-serving nature of Richard A. Kayne’s campaign, which is centered on installing Mr. Kayne as a director, and recommending that Athira shareholders vote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w:t>
      </w:r>
    </w:p>
    <w:p>
      <w:pPr>
        <w:spacing w:after="0" w:line="54"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 xml:space="preserve">We urge shareholders to follow Glass Lewis’s recommendation and vote “FOR” our highly qualified directors – Joseph Edelman, John M. Fluke, Jr. and Grant Pickering –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today.</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Athira reminds shareholders that every vote is important. Shareholders are urged to discard any blue proxy materials and only to vote using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207010</wp:posOffset>
            </wp:positionV>
            <wp:extent cx="5400675" cy="144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067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Goldman Sachs &amp; Co. LLC is serving as financial advisor to Athira. Wilson Sonsini Goodrich &amp; Rosati, Professional Corporation is serving as legal advisor to Athira.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Athira Pharma, Inc.</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Times New Roman" w:cs="Times New Roman" w:eastAsia="Times New Roman" w:hAnsi="Times New Roman"/>
          <w:sz w:val="18"/>
          <w:szCs w:val="18"/>
          <w:u w:val="single" w:color="auto"/>
          <w:color w:val="auto"/>
        </w:rPr>
        <w:t>www.athira.com</w:t>
      </w:r>
      <w:r>
        <w:rPr>
          <w:rFonts w:ascii="Times New Roman" w:cs="Times New Roman" w:eastAsia="Times New Roman" w:hAnsi="Times New Roman"/>
          <w:sz w:val="18"/>
          <w:szCs w:val="18"/>
          <w:color w:val="auto"/>
        </w:rPr>
        <w:t xml:space="preserve">. You can also follow Athira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@athirapharma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&amp; 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Rathbun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Athira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206-769-9219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Andy Brimmer / Jamie Moser / Melissa Johnson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2022-05-05T15:42:07Z</dcterms:created>
  <dcterms:modified xsi:type="dcterms:W3CDTF">2022-05-05T15:42:07Z</dcterms:modified>
</cp:coreProperties>
</file>