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August 4,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Athira Pharma,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001-39503</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45-3368487</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2" w:lineRule="exact"/>
        <w:rPr>
          <w:sz w:val="24"/>
          <w:szCs w:val="24"/>
          <w:color w:val="auto"/>
        </w:rPr>
      </w:pPr>
    </w:p>
    <w:p>
      <w:pPr>
        <w:jc w:val="center"/>
        <w:ind w:right="756"/>
        <w:spacing w:after="0"/>
        <w:rPr>
          <w:sz w:val="20"/>
          <w:szCs w:val="20"/>
          <w:color w:val="auto"/>
        </w:rPr>
      </w:pPr>
      <w:r>
        <w:rPr>
          <w:rFonts w:ascii="Arial" w:cs="Arial" w:eastAsia="Arial" w:hAnsi="Arial"/>
          <w:sz w:val="13"/>
          <w:szCs w:val="13"/>
          <w:b w:val="1"/>
          <w:bCs w:val="1"/>
          <w:color w:val="auto"/>
        </w:rPr>
        <w:t>(State or other jurisdiction</w:t>
      </w:r>
    </w:p>
    <w:p>
      <w:pPr>
        <w:jc w:val="center"/>
        <w:ind w:right="75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Arial" w:cs="Arial" w:eastAsia="Arial" w:hAnsi="Arial"/>
          <w:sz w:val="14"/>
          <w:szCs w:val="14"/>
          <w:b w:val="1"/>
          <w:bCs w:val="1"/>
          <w:color w:val="auto"/>
        </w:rPr>
        <w:t>(IRS Employer</w:t>
      </w:r>
    </w:p>
    <w:p>
      <w:pPr>
        <w:jc w:val="center"/>
        <w:ind w:right="1200"/>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368" w:right="439" w:bottom="1440" w:gutter="0" w:footer="0" w:header="0"/>
          <w:type w:val="continuous"/>
        </w:sectPr>
      </w:pPr>
    </w:p>
    <w:p>
      <w:pPr>
        <w:spacing w:after="0" w:line="5"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18706 North Creek Parkway, Suite 104</w:t>
      </w:r>
    </w:p>
    <w:p>
      <w:pPr>
        <w:spacing w:after="0" w:line="27"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Bothell, WA 98011</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3"/>
          <w:szCs w:val="13"/>
          <w:b w:val="1"/>
          <w:bCs w:val="1"/>
          <w:color w:val="auto"/>
        </w:rPr>
        <w:t>(Address of principal executive offices, including zip code)</w:t>
      </w:r>
    </w:p>
    <w:p>
      <w:pPr>
        <w:spacing w:after="0" w:line="203"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(425) 620-8501</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242570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397"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191"/>
        </w:trPr>
        <w:tc>
          <w:tcPr>
            <w:tcW w:w="37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0"/>
              </w:rPr>
              <w:t>Common Stock, $0.0001 par value per share</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rPr>
              <w:t>ATHA</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3"/>
              </w:rPr>
              <w:t>The Nasdaq Stock Market LLC</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202"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 Other Events</w:t>
      </w:r>
    </w:p>
    <w:p>
      <w:pPr>
        <w:spacing w:after="0" w:line="12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On August 5, 2021, Athira Pharma, Inc. (the “Company”) announced that Dr. Tadataka Yamada, M.D., a director and Chair of the Board of Directors of the Company (the “Board”), died unexpectedly of natural causes on August 4, 2021.</w:t>
      </w:r>
    </w:p>
    <w:p>
      <w:pPr>
        <w:spacing w:after="0" w:line="170"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Dr. Yamada served on the Board since June 2019 and as the Chair of the Board since January 2020. Dr. Yamada was also a venture partner at Frazier Healthcare and co-founder of, and served on the board of directors for, Phathom Pharmaceuticals, Passage Bio, Scout Bio, and Outpost Medicine. Dr. Yamada also served as chair of the board of directors at the Clinton Health Access Initiative and was a member of the Council of the National Academy of Medicine. He was also a fellow of the Imperial College of Medicine, a master of the American College of Physicians, a fellow of the Royal College of Physicians, a member of the American Academy of Arts and Sciences and a past-president of the American Gastroenterological Association and the Association of American Physicians. Previously, Dr. Yamada served on the board of Agilent Technologies, Inc. and held executive leadership roles at Takeda Pharmaceuticals, the Bill and Melinda Gates Foundation, GlaxoSmithKline, and at the University of Michigan in Ann Arbor.</w:t>
      </w:r>
    </w:p>
    <w:p>
      <w:pPr>
        <w:spacing w:after="0" w:line="166"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Dr. Yamada received his M.D. from New York University School of Medicine in 1971 and a B.A. in history from Stanford University 1967. In recognition of his contributions to medicine and science he was elected to membership in the National Academy of Medicine (U.S.), the Academy of Medical Sciences (U.K.) and the National Academy of Medicine (Mexico). He was awarded the Order of the Rising Sun, Gold and Silver Star by the Government of Japan, received an honorary appointment as Knight Commander of the Most Excellent Order of the British Empire (KBE), and was conferred the degree of D.Sc. h.c. from five universities. He was also the recipient of numerous awards including the Distinguished Achievement Award in Gastrointestinal Physiology from the American Physiological Society, the Friedenwald Medal from the American Gastroenterological Association, and the Watanabe Prize in Translational Research from Indiana University and Eli Lilly &amp; Co.</w:t>
      </w:r>
    </w:p>
    <w:p>
      <w:pPr>
        <w:spacing w:after="0" w:line="17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On August 5, 2021, the Board appointed Kelly A. Romano as Chair of the Board, and Barbara Kosacz as Chair of each of the Compensation Committee and the Nominating and Corporate Governance Committee.</w:t>
      </w:r>
    </w:p>
    <w:p>
      <w:pPr>
        <w:spacing w:after="0" w:line="17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Ms. Romano has served on the Company’s board of directors since December 2020 and brings over 30 years of executive operating experience in technology, with a background in commercial buildings and aerospace. In addition to her role at BlueRipple Capital, LLC, Ms. Romano is an Operating Partner at AE Industrial Partners. Previously, she spent 32 years working at United Technologies Corp. (UTC) in various positions of increasing responsibility, most recently as President of Intelligent Building Technologies in UTC Building &amp; Industrial Systems. Ms. Romano is also a member of several boards of directors, including UGI Corporation and Dorman Products, Inc., and is co-chair of the board of directors at Potter Electric Signal. Ms. Romano holds a bachelor’s degree in business administration from the State University of New York at Buffalo, an MBA degree from Syracuse University, and is a graduate of the Northwestern University Kellogg School of Management’s Corporate Board Governance Executive Program, as well as senior executive programs at Darden School of Management, University of Virginia.</w:t>
      </w:r>
    </w:p>
    <w:p>
      <w:pPr>
        <w:spacing w:after="0" w:line="17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Following the aforementioned appointments, the composition of the Compensation Committee and the Nominating and Corporate Governance Committee of the Board is as follows: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Compensation Committee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Barbara Kosacz (Chair)</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Joseph Edelman</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Nominating and Corporate Governance Committee</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Barbara Kosacz (Chair)</w:t>
      </w:r>
    </w:p>
    <w:p>
      <w:pPr>
        <w:sectPr>
          <w:pgSz w:w="11900" w:h="16838" w:orient="portrait"/>
          <w:cols w:equalWidth="0" w:num="1">
            <w:col w:w="11000"/>
          </w:cols>
          <w:pgMar w:left="440" w:top="297" w:right="45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Joseph Edelman</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John Fluke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August 5, 2021, the Company issued a press release mourning Dr. Yamada’s passing, a copy of which is filed as Exhibit 99.1 to this Current Report on Form 8-K and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5080</wp:posOffset>
            </wp:positionV>
            <wp:extent cx="6995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w:anchor="page5">
        <w:r>
          <w:rPr>
            <w:rFonts w:ascii="Arial" w:cs="Arial" w:eastAsia="Arial" w:hAnsi="Arial"/>
            <w:sz w:val="16"/>
            <w:szCs w:val="16"/>
            <w:u w:val="single" w:color="auto"/>
            <w:color w:val="0000EE"/>
          </w:rPr>
          <w:t>Athira Pharma, Inc. press release dated August 5, 2021</w:t>
        </w:r>
      </w:hyperlink>
    </w:p>
    <w:p>
      <w:pPr>
        <w:spacing w:after="0" w:line="117"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(embedded within the Inline XBRL document).</w:t>
      </w:r>
    </w:p>
    <w:p>
      <w:pPr>
        <w:sectPr>
          <w:pgSz w:w="11900" w:h="16838" w:orient="portrait"/>
          <w:cols w:equalWidth="0" w:num="1">
            <w:col w:w="10880"/>
          </w:cols>
          <w:pgMar w:left="440" w:top="301" w:right="579" w:bottom="1440" w:gutter="0" w:footer="0" w:header="0"/>
        </w:sectPr>
      </w:pPr>
    </w:p>
    <w:bookmarkStart w:id="3" w:name="page4"/>
    <w:bookmarkEnd w:id="3"/>
    <w:p>
      <w:pPr>
        <w:ind w:left="4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060"/>
        <w:spacing w:after="0"/>
        <w:rPr>
          <w:sz w:val="20"/>
          <w:szCs w:val="20"/>
          <w:color w:val="auto"/>
        </w:rPr>
      </w:pPr>
      <w:r>
        <w:rPr>
          <w:rFonts w:ascii="Arial" w:cs="Arial" w:eastAsia="Arial" w:hAnsi="Arial"/>
          <w:sz w:val="18"/>
          <w:szCs w:val="18"/>
          <w:b w:val="1"/>
          <w:bCs w:val="1"/>
          <w:color w:val="auto"/>
        </w:rPr>
        <w:t>Athira Pharma,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August 9,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Glenna Mileson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Glenna Mileson</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Chief Financial Officer</w:t>
      </w:r>
    </w:p>
    <w:p>
      <w:pPr>
        <w:spacing w:after="0" w:line="14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260"/>
          </w:cols>
          <w:pgMar w:left="440" w:top="297" w:right="11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171450</wp:posOffset>
            </wp:positionV>
            <wp:extent cx="1663065" cy="8058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663065" cy="805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Athira Pharma Mourns the Loss of Chair of Board of Directors,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Tadataka Yamada, M.D.</w:t>
      </w:r>
    </w:p>
    <w:p>
      <w:pPr>
        <w:spacing w:after="0" w:line="207"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 xml:space="preserve">BOTHELL, WA, August 5,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Athira Pharma,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ATHA) (“Athira”), a late clinical-stage biopharmaceutical company focused on</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small molecules to restore neuronal health and stop neurodegeneration, mourns the passing of Tadataka “Tachi” Yamada, M.D., the chair of the company’s board of directors.</w:t>
      </w:r>
    </w:p>
    <w:p>
      <w:pPr>
        <w:spacing w:after="0" w:line="18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“Yesterday, we unexpectedly lost our dear friend, Tachi,” said Mark Litton, Ph.D., MBA, Chief Operating Officer at Athira. “He was a distinguished scientist and brilliant physician who made countless contributions to the fields of science and medicine. We are truly grateful for his dedication to Athira and his support of our work. On behalf of our board and management team, we extend our deepest sympathies, strength and courage to Tachi’s family and friends during this difficult time. It has been an honor and a privilege to work alongside him and he will be missed.”</w:t>
      </w:r>
    </w:p>
    <w:p>
      <w:pPr>
        <w:spacing w:after="0" w:line="171"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Tadataka Yamada, M.D., served on Athira’s board of directors since June 2019 and as the chair of the company’s board of directors since January 2020. Dr. Yamada was also a venture partner at Frazier Healthcare and co-founder of, and served on the board of directors for, Phathom Pharmaceuticals, Passage Bio, Scout Bio, and Outpost Medicine. Dr. Yamada also served as chair of the board of directors at the Clinton Health Access Initiative and was a member of the Council of the National Academy of Medicine. He was also a fellow of the Imperial College of Medicine, a master of the American College of Physicians, a fellow of the Royal College of Physicians, a member of the American Academy of Arts and Sciences and a past-president of the American Gastroenterological Association and the Association of American Physicians. Previously, Dr. Yamada served on the board of Agilent Technologies, Inc. and held executive leadership roles at Takeda Pharmaceuticals, the Bill and Melinda Gates Foundation, GlaxoSmithKline, and at the University of Michigan in Ann Arbor.</w:t>
      </w:r>
    </w:p>
    <w:p>
      <w:pPr>
        <w:spacing w:after="0" w:line="178"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Dr. Yamada received his M.D. from New York University School of Medicine in 1971 and a B.A. in history from Stanford University 1967. In recognition of his contributions to medicine and science he was elected to membership in the National Academy of Medicine (U.S.), the Academy of Medical Sciences (U.K.) and the National Academy of Medicine (Mexico). He was awarded the Order of the Rising Sun, Gold and Silver Star by the Government of Japan, received an honorary appointment as Knight Commander of the Most Excellent Order of the British Empire (KBE), and was conferred the degree of D.Sc. h.c. from five universities. He was also the recipient of numerous awards including the Distinguished Achievement Award in Gastrointestinal Physiology from the American Physiological Society, the Friedenwald Medal from the American Gastroenterological Association, and the Watanabe Prize in Translational Research from Indiana University and Eli Lilly &amp; Co.</w:t>
      </w:r>
    </w:p>
    <w:p>
      <w:pPr>
        <w:sectPr>
          <w:pgSz w:w="11900" w:h="16838" w:orient="portrait"/>
          <w:cols w:equalWidth="0" w:num="1">
            <w:col w:w="11020"/>
          </w:cols>
          <w:pgMar w:left="440" w:top="121" w:right="439" w:bottom="1440" w:gutter="0" w:footer="0" w:header="0"/>
        </w:sectPr>
      </w:pPr>
    </w:p>
    <w:bookmarkStart w:id="5" w:name="page6"/>
    <w:bookmarkEnd w:id="5"/>
    <w:p>
      <w:pPr>
        <w:spacing w:after="0" w:line="2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8997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8997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About Athira Pharma, Inc.</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Athira, headquartered in the Seattle area, is a late clinical-stage biopharmaceutical company focused on developing small molecules to restore neuronal health and stop neurodegeneration. We aim to provide rapid cognitive improvement and alter the course of neurological diseases with our novel mechanism of action. Athira is currently advancing its lead therapeutic candidate, ATH-1017, a novel small molecule for Alzheimer’s and Parkinson’s dementia. For more information, visit </w:t>
      </w:r>
      <w:r>
        <w:rPr>
          <w:rFonts w:ascii="Arial" w:cs="Arial" w:eastAsia="Arial" w:hAnsi="Arial"/>
          <w:sz w:val="18"/>
          <w:szCs w:val="18"/>
          <w:u w:val="single" w:color="auto"/>
          <w:color w:val="auto"/>
        </w:rPr>
        <w:t>www.athira.com</w:t>
      </w:r>
      <w:r>
        <w:rPr>
          <w:rFonts w:ascii="Arial" w:cs="Arial" w:eastAsia="Arial" w:hAnsi="Arial"/>
          <w:sz w:val="18"/>
          <w:szCs w:val="18"/>
          <w:color w:val="auto"/>
        </w:rPr>
        <w:t xml:space="preserve">. You can also follow Athira on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@athirapharma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Instagram</w:t>
      </w:r>
      <w:r>
        <w:rPr>
          <w:rFonts w:ascii="Arial" w:cs="Arial" w:eastAsia="Arial" w:hAnsi="Arial"/>
          <w:sz w:val="18"/>
          <w:szCs w:val="18"/>
          <w:color w:val="auto"/>
        </w:rPr>
        <w:t>.</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 #</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&amp; 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Julie Rathbun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Athira Pharma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Julie.rathbun@athira.com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206-769-9219</w:t>
      </w:r>
    </w:p>
    <w:sectPr>
      <w:pgSz w:w="11900" w:h="16838" w:orient="portrait"/>
      <w:cols w:equalWidth="0" w:num="1">
        <w:col w:w="10900"/>
      </w:cols>
      <w:pgMar w:left="440" w:top="144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2021-08-09T05:44:36Z</dcterms:created>
  <dcterms:modified xsi:type="dcterms:W3CDTF">2021-08-09T05:44:36Z</dcterms:modified>
</cp:coreProperties>
</file>