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JOHNSON JAMES A</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8"/>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Athira Pharma,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ATHA</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05/28/2021</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ATHIRA PHARMA, INC.</w:t>
            </w:r>
          </w:p>
        </w:tc>
        <w:tc>
          <w:tcPr>
            <w:tcW w:w="110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w w:val="98"/>
              </w:rPr>
              <w:t>18706 NORTH CREEK PARKWAY, SUITE 104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BOTHELL</w:t>
            </w:r>
          </w:p>
        </w:tc>
        <w:tc>
          <w:tcPr>
            <w:tcW w:w="1220" w:type="dxa"/>
            <w:vAlign w:val="bottom"/>
            <w:gridSpan w:val="3"/>
          </w:tcPr>
          <w:p>
            <w:pPr>
              <w:spacing w:after="0"/>
              <w:rPr>
                <w:sz w:val="20"/>
                <w:szCs w:val="20"/>
                <w:color w:val="auto"/>
              </w:rPr>
            </w:pPr>
            <w:r>
              <w:rPr>
                <w:rFonts w:ascii="Arial" w:cs="Arial" w:eastAsia="Arial" w:hAnsi="Arial"/>
                <w:sz w:val="17"/>
                <w:szCs w:val="17"/>
                <w:color w:val="0000FF"/>
              </w:rPr>
              <w:t>WA</w:t>
            </w:r>
          </w:p>
        </w:tc>
        <w:tc>
          <w:tcPr>
            <w:tcW w:w="1100" w:type="dxa"/>
            <w:vAlign w:val="bottom"/>
          </w:tcPr>
          <w:p>
            <w:pPr>
              <w:spacing w:after="0"/>
              <w:rPr>
                <w:sz w:val="20"/>
                <w:szCs w:val="20"/>
                <w:color w:val="auto"/>
              </w:rPr>
            </w:pPr>
            <w:r>
              <w:rPr>
                <w:rFonts w:ascii="Arial" w:cs="Arial" w:eastAsia="Arial" w:hAnsi="Arial"/>
                <w:sz w:val="17"/>
                <w:szCs w:val="17"/>
                <w:color w:val="0000FF"/>
              </w:rPr>
              <w:t>98011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8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6780" w:type="dxa"/>
            <w:vAlign w:val="bottom"/>
            <w:tcBorders>
              <w:top w:val="single" w:sz="8" w:color="2C2C2C"/>
            </w:tcBorders>
            <w:gridSpan w:val="19"/>
          </w:tcPr>
          <w:p>
            <w:pPr>
              <w:ind w:left="3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6780" w:type="dxa"/>
            <w:vAlign w:val="bottom"/>
            <w:tcBorders>
              <w:top w:val="single" w:sz="8" w:color="2C2C2C"/>
            </w:tcBorders>
            <w:gridSpan w:val="19"/>
          </w:tcPr>
          <w:p>
            <w:pPr>
              <w:ind w:left="5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19.94</w:t>
            </w:r>
          </w:p>
        </w:tc>
        <w:tc>
          <w:tcPr>
            <w:tcW w:w="140" w:type="dxa"/>
            <w:vAlign w:val="bottom"/>
          </w:tcPr>
          <w:p>
            <w:pPr>
              <w:spacing w:after="0"/>
              <w:rPr>
                <w:sz w:val="16"/>
                <w:szCs w:val="16"/>
                <w:color w:val="auto"/>
              </w:rPr>
            </w:pPr>
          </w:p>
        </w:tc>
        <w:tc>
          <w:tcPr>
            <w:tcW w:w="1080" w:type="dxa"/>
            <w:vAlign w:val="bottom"/>
            <w:gridSpan w:val="2"/>
          </w:tcPr>
          <w:p>
            <w:pPr>
              <w:jc w:val="right"/>
              <w:ind w:right="156"/>
              <w:spacing w:after="0"/>
              <w:rPr>
                <w:sz w:val="20"/>
                <w:szCs w:val="20"/>
                <w:color w:val="auto"/>
              </w:rPr>
            </w:pPr>
            <w:r>
              <w:rPr>
                <w:rFonts w:ascii="Arial" w:cs="Arial" w:eastAsia="Arial" w:hAnsi="Arial"/>
                <w:sz w:val="13"/>
                <w:szCs w:val="13"/>
                <w:color w:val="0000FF"/>
              </w:rPr>
              <w:t>05/28/2021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13,871</w:t>
            </w:r>
          </w:p>
        </w:tc>
        <w:tc>
          <w:tcPr>
            <w:tcW w:w="340" w:type="dxa"/>
            <w:vAlign w:val="bottom"/>
          </w:tcPr>
          <w:p>
            <w:pPr>
              <w:spacing w:after="0"/>
              <w:rPr>
                <w:sz w:val="16"/>
                <w:szCs w:val="16"/>
                <w:color w:val="auto"/>
              </w:rPr>
            </w:pPr>
          </w:p>
        </w:tc>
        <w:tc>
          <w:tcPr>
            <w:tcW w:w="760" w:type="dxa"/>
            <w:vAlign w:val="bottom"/>
            <w:gridSpan w:val="3"/>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05/27/2031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13,871</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13,871</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The shares subject to the option will vest on the earlier of (i) May 28, 2022, or (ii) the day immediately before the date of the next annual meeting of the Issuer's stockholders that occurs after May 28, 2021.</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Glenna Mileson,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13658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fact on behalf of James A.</w:t>
      </w:r>
      <w:r>
        <w:rPr>
          <w:sz w:val="20"/>
          <w:szCs w:val="20"/>
          <w:color w:val="auto"/>
        </w:rPr>
        <w:tab/>
      </w:r>
      <w:r>
        <w:rPr>
          <w:rFonts w:ascii="Arial" w:cs="Arial" w:eastAsia="Arial" w:hAnsi="Arial"/>
          <w:sz w:val="15"/>
          <w:szCs w:val="15"/>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48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8615" cy="8255"/>
                    </a:xfrm>
                    <a:prstGeom prst="rect">
                      <a:avLst/>
                    </a:prstGeom>
                    <a:noFill/>
                  </pic:spPr>
                </pic:pic>
              </a:graphicData>
            </a:graphic>
          </wp:anchor>
        </w:drawing>
      </w:r>
    </w:p>
    <w:p>
      <w:pPr>
        <w:spacing w:after="0" w:line="43"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5501"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2021-06-01T17:12:41Z</dcterms:created>
  <dcterms:modified xsi:type="dcterms:W3CDTF">2021-06-01T17:12:41Z</dcterms:modified>
</cp:coreProperties>
</file>