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0001861464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Worthington</w:t>
      </w:r>
    </w:p>
    <w:p>
      <w:pPr>
        <w:spacing w:after="0" w:line="1"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8510</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4782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39040945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Athira Pharma,</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12/31/2024 Lapse - See</w:t>
            </w:r>
          </w:p>
        </w:tc>
        <w:tc>
          <w:tcPr>
            <w:tcW w:w="15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36667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01/02/2025</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2025-01-02T19:16:21Z</dcterms:created>
  <dcterms:modified xsi:type="dcterms:W3CDTF">2025-01-02T19:16:21Z</dcterms:modified>
</cp:coreProperties>
</file>