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us04746l1044_070723.txt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Athira Pharma, Inc.</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183"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04746L104</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2023</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83" w:lineRule="exact"/>
        <w:rPr>
          <w:sz w:val="24"/>
          <w:szCs w:val="24"/>
          <w:color w:val="auto"/>
        </w:rPr>
      </w:pPr>
    </w:p>
    <w:p>
      <w:pPr>
        <w:ind w:right="3919"/>
        <w:spacing w:after="0" w:line="259"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67" w:lineRule="exact"/>
        <w:rPr>
          <w:sz w:val="24"/>
          <w:szCs w:val="24"/>
          <w:color w:val="auto"/>
        </w:rPr>
      </w:pPr>
    </w:p>
    <w:p>
      <w:pPr>
        <w:jc w:val="both"/>
        <w:ind w:right="8339" w:firstLine="8"/>
        <w:spacing w:after="0" w:line="295"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44" w:lineRule="exact"/>
        <w:rPr>
          <w:sz w:val="24"/>
          <w:szCs w:val="24"/>
          <w:color w:val="auto"/>
        </w:rPr>
      </w:pPr>
    </w:p>
    <w:p>
      <w:pPr>
        <w:ind w:right="4119"/>
        <w:spacing w:after="0" w:line="274"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83" w:lineRule="exact"/>
        <w:rPr>
          <w:sz w:val="24"/>
          <w:szCs w:val="24"/>
          <w:color w:val="auto"/>
        </w:rPr>
      </w:pPr>
    </w:p>
    <w:p>
      <w:pPr>
        <w:ind w:right="4339"/>
        <w:spacing w:after="0" w:line="27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04746L104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8"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8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652172</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26"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669768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669768</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Athira Pharma,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18706 NORTH CREEK PARKWAY, SUITE 104</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BOTHELL WA 98011</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rPr>
          <w:sz w:val="20"/>
          <w:szCs w:val="20"/>
          <w:color w:val="auto"/>
        </w:rPr>
      </w:pPr>
      <w:r>
        <w:rPr>
          <w:rFonts w:ascii="Courier New" w:cs="Courier New" w:eastAsia="Courier New" w:hAnsi="Courier New"/>
          <w:sz w:val="18"/>
          <w:szCs w:val="18"/>
          <w:color w:val="auto"/>
        </w:rPr>
        <w:t>New York, NY 10001</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49"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8" w:right="1440" w:bottom="0" w:gutter="0" w:footer="0" w:header="0"/>
        </w:sectPr>
      </w:pPr>
    </w:p>
    <w:bookmarkStart w:id="2" w:name="page3"/>
    <w:bookmarkEnd w:id="2"/>
    <w:p>
      <w:pPr>
        <w:ind w:left="1280" w:right="3279" w:hanging="1272"/>
        <w:spacing w:after="0" w:line="249"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2" w:lineRule="exact"/>
        <w:rPr>
          <w:sz w:val="20"/>
          <w:szCs w:val="20"/>
          <w:color w:val="auto"/>
        </w:rPr>
      </w:pP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72"/>
        <w:spacing w:after="0" w:line="238"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669768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652172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669768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45"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1" w:lineRule="exact"/>
        <w:rPr>
          <w:sz w:val="20"/>
          <w:szCs w:val="20"/>
          <w:color w:val="auto"/>
        </w:rPr>
      </w:pPr>
    </w:p>
    <w:p>
      <w:pPr>
        <w:ind w:right="3279"/>
        <w:spacing w:after="0" w:line="249"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18"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18" w:right="1440" w:bottom="0" w:gutter="0" w:footer="0" w:header="0"/>
          <w:type w:val="continuous"/>
        </w:sectPr>
      </w:pPr>
    </w:p>
    <w:bookmarkStart w:id="3" w:name="page4"/>
    <w:bookmarkEnd w:id="3"/>
    <w:p>
      <w:pPr>
        <w:ind w:right="2759"/>
        <w:spacing w:after="0" w:line="286"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286"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spacing w:after="0" w:line="238" w:lineRule="auto"/>
        <w:rPr>
          <w:sz w:val="20"/>
          <w:szCs w:val="20"/>
          <w:color w:val="auto"/>
        </w:rPr>
      </w:pPr>
      <w:r>
        <w:rPr>
          <w:rFonts w:ascii="Courier New" w:cs="Courier New" w:eastAsia="Courier New" w:hAnsi="Courier New"/>
          <w:sz w:val="18"/>
          <w:szCs w:val="18"/>
          <w:color w:val="auto"/>
        </w:rPr>
        <w:t>belief, the securities referred to above were acquired and are</w:t>
      </w:r>
    </w:p>
    <w:p>
      <w:pPr>
        <w:spacing w:after="0" w:line="238" w:lineRule="auto"/>
        <w:rPr>
          <w:sz w:val="20"/>
          <w:szCs w:val="20"/>
          <w:color w:val="auto"/>
        </w:rPr>
      </w:pPr>
      <w:r>
        <w:rPr>
          <w:rFonts w:ascii="Courier New" w:cs="Courier New" w:eastAsia="Courier New" w:hAnsi="Courier New"/>
          <w:sz w:val="18"/>
          <w:szCs w:val="18"/>
          <w:color w:val="auto"/>
        </w:rPr>
        <w:t>held in the ordinary course of business and were not acquired</w:t>
      </w:r>
    </w:p>
    <w:p>
      <w:pPr>
        <w:spacing w:after="0" w:line="1" w:lineRule="exact"/>
        <w:rPr>
          <w:sz w:val="20"/>
          <w:szCs w:val="20"/>
          <w:color w:val="auto"/>
        </w:rPr>
      </w:pPr>
    </w:p>
    <w:p>
      <w:pPr>
        <w:ind w:right="2979"/>
        <w:spacing w:after="0" w:line="238"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7, 2023</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8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87" w:lineRule="exact"/>
        <w:rPr>
          <w:sz w:val="20"/>
          <w:szCs w:val="20"/>
          <w:color w:val="auto"/>
        </w:rPr>
      </w:pPr>
    </w:p>
    <w:p>
      <w:pPr>
        <w:ind w:right="2979"/>
        <w:spacing w:after="0" w:line="259"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87" w:lineRule="exact"/>
        <w:rPr>
          <w:sz w:val="20"/>
          <w:szCs w:val="20"/>
          <w:color w:val="auto"/>
        </w:rPr>
      </w:pPr>
    </w:p>
    <w:p>
      <w:pPr>
        <w:ind w:right="4019"/>
        <w:spacing w:after="0" w:line="249"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ectPr>
          <w:pgSz w:w="11900" w:h="16838" w:orient="portrait"/>
          <w:cols w:equalWidth="0" w:num="1">
            <w:col w:w="10139"/>
          </w:cols>
          <w:pgMar w:left="320" w:top="118" w:right="1440" w:bottom="131"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46"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0"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366" w:lineRule="exact"/>
        <w:rPr>
          <w:sz w:val="20"/>
          <w:szCs w:val="20"/>
          <w:color w:val="auto"/>
        </w:rPr>
      </w:pPr>
    </w:p>
    <w:p>
      <w:pPr>
        <w:ind w:right="2019"/>
        <w:spacing w:after="0" w:line="242"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184" w:lineRule="exact"/>
        <w:rPr>
          <w:sz w:val="20"/>
          <w:szCs w:val="20"/>
          <w:color w:val="auto"/>
        </w:rPr>
      </w:pPr>
    </w:p>
    <w:p>
      <w:pPr>
        <w:ind w:right="2239"/>
        <w:spacing w:after="0" w:line="259"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1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 Andrew Dickson, III</w:t>
      </w:r>
    </w:p>
    <w:p>
      <w:pPr>
        <w:spacing w:after="0" w:line="238" w:lineRule="auto"/>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2023-07-07T15:46:59Z</dcterms:created>
  <dcterms:modified xsi:type="dcterms:W3CDTF">2023-07-07T15:46:59Z</dcterms:modified>
</cp:coreProperties>
</file>