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98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3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appropriate box:</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4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78" w:right="1440" w:bottom="1440" w:gutter="0" w:footer="0" w:header="0"/>
        </w:sectPr>
      </w:pPr>
    </w:p>
    <w:bookmarkStart w:id="1" w:name="page2"/>
    <w:bookmarkEnd w:id="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831850"/>
                    </a:xfrm>
                    <a:prstGeom prst="rect">
                      <a:avLst/>
                    </a:prstGeom>
                    <a:noFill/>
                  </pic:spPr>
                </pic:pic>
              </a:graphicData>
            </a:graphic>
          </wp:anchor>
        </w:drawing>
      </w: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 xml:space="preserve">Leading Independent Proxy Advisory Firm ISS Recommends that Athira Shareholders Vote on Athira’s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w:t>
      </w:r>
    </w:p>
    <w:p>
      <w:pPr>
        <w:spacing w:after="0" w:line="227" w:lineRule="exact"/>
        <w:rPr>
          <w:sz w:val="20"/>
          <w:szCs w:val="20"/>
          <w:color w:val="auto"/>
        </w:rPr>
      </w:pPr>
    </w:p>
    <w:p>
      <w:pPr>
        <w:jc w:val="center"/>
        <w:ind w:left="44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Athira Urges Shareholders to Vote “FOR” Athira’s Highly Qualified, Independent Director Nominees – Joseph Edelman, John M. Fluke, Jr. and Grant Pickering – on the </w:t>
      </w:r>
      <w:r>
        <w:rPr>
          <w:rFonts w:ascii="Times New Roman" w:cs="Times New Roman" w:eastAsia="Times New Roman" w:hAnsi="Times New Roman"/>
          <w:sz w:val="18"/>
          <w:szCs w:val="18"/>
          <w:b w:val="1"/>
          <w:bCs w:val="1"/>
          <w:i w:val="1"/>
          <w:iCs w:val="1"/>
          <w:u w:val="single" w:color="auto"/>
          <w:color w:val="auto"/>
        </w:rPr>
        <w:t>WHITE</w:t>
      </w:r>
      <w:r>
        <w:rPr>
          <w:rFonts w:ascii="Times New Roman" w:cs="Times New Roman" w:eastAsia="Times New Roman" w:hAnsi="Times New Roman"/>
          <w:sz w:val="18"/>
          <w:szCs w:val="18"/>
          <w:i w:val="1"/>
          <w:iCs w:val="1"/>
          <w:color w:val="auto"/>
        </w:rPr>
        <w:t xml:space="preserve"> Proxy Card Today</w:t>
      </w:r>
    </w:p>
    <w:p>
      <w:pPr>
        <w:spacing w:after="0" w:line="156"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BOTHELL, WA, May 4, 2022 </w:t>
      </w:r>
      <w:r>
        <w:rPr>
          <w:rFonts w:ascii="Times New Roman" w:cs="Times New Roman" w:eastAsia="Times New Roman" w:hAnsi="Times New Roman"/>
          <w:sz w:val="18"/>
          <w:szCs w:val="18"/>
          <w:color w:val="auto"/>
        </w:rPr>
        <w:t>— Athira Pharma, Inc. (NASDAQ: ATHA), a late clinical-stage biopharmaceutical company focused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small molecules to restore neuronal health and slow neurodegeneration, today announced that leading independent proxy advisory firm Institutional Shareholder Services (“ISS”) has recommended that shareholders vote on Athira’s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Athira’s board of directors unanimously urges shareholders to vote TODAY “FOR” all three of Athira’s director nominees – Joseph Edelman, John M. Fluke, Jr. and Grant Pickering –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making its recommendations, ISS stated in its May 4, 2022, report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4" w:right="16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attempting to do so, the dissident has not successfully made the case that the company must effect changes to better weather the binary path it has before it.”</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dissident has not made a compelling standalone case for change on the board.”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Commenting on the ISS recommendation, the Athira board of directors issued the following statement: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are pleased that ISS recognizes that board change is not warranted.</w:t>
      </w:r>
    </w:p>
    <w:p>
      <w:pPr>
        <w:spacing w:after="0" w:line="117"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Your board and leadership team are focused on what matters: advancing Athira’s clinical trials so that we can bring fosgonimeton (ATH-1017) and the other molecules in our pipeline to patients and create lasting shareholder value. We have achieved a number of key milestones over the last several months and are well capitalized and advantageously positioned to execute key objectives with cash on hand to fund the organization through multiple upcoming clinical milestones. With topline results from the Phase 2 ACT-AD study expected by the end of the second quarter of 2022, we are confident that we have the right directors and leadership team to build on our momentum.</w:t>
      </w:r>
    </w:p>
    <w:p>
      <w:pPr>
        <w:spacing w:after="0" w:line="75" w:lineRule="exact"/>
        <w:rPr>
          <w:sz w:val="20"/>
          <w:szCs w:val="20"/>
          <w:color w:val="auto"/>
        </w:rPr>
      </w:pPr>
    </w:p>
    <w:p>
      <w:pPr>
        <w:jc w:val="both"/>
        <w:ind w:left="444" w:right="80"/>
        <w:spacing w:after="0" w:line="261" w:lineRule="auto"/>
        <w:rPr>
          <w:sz w:val="20"/>
          <w:szCs w:val="20"/>
          <w:color w:val="auto"/>
        </w:rPr>
      </w:pPr>
      <w:r>
        <w:rPr>
          <w:rFonts w:ascii="Times New Roman" w:cs="Times New Roman" w:eastAsia="Times New Roman" w:hAnsi="Times New Roman"/>
          <w:sz w:val="18"/>
          <w:szCs w:val="18"/>
          <w:color w:val="auto"/>
        </w:rPr>
        <w:t>We are grateful that ISS saw Richard A. Kayne’s platform for what it really is: a misguided, personal and disruptive attempt to keep our company stuck in the past. Neither he nor his nominee possess skills or expertise that are not already well represented by our highly qualified, independent directors. We continue to believe that replacing any of our current directors with one of his nominees would threaten the significant progress that we have made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Permission to use quotations neither sought nor obtained.</w:t>
      </w:r>
    </w:p>
    <w:p>
      <w:pPr>
        <w:sectPr>
          <w:pgSz w:w="11900" w:h="16838" w:orient="portrait"/>
          <w:cols w:equalWidth="0" w:num="1">
            <w:col w:w="11004"/>
          </w:cols>
          <w:pgMar w:left="436" w:top="1440" w:right="459" w:bottom="1440" w:gutter="0" w:footer="0" w:header="0"/>
        </w:sectPr>
      </w:pPr>
    </w:p>
    <w:bookmarkStart w:id="2" w:name="page3"/>
    <w:bookmarkEnd w:id="2"/>
    <w:p>
      <w:pPr>
        <w:ind w:left="440" w:right="2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We urge shareholders to vote “FOR” our highly qualified directors – Joseph Edelman, John M. Fluke, Jr. and Grant Pickering –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today.</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 xml:space="preserve">Athira reminds shareholders that every vote is important. Shareholders are urged to discard any blue proxy materials and only to vote using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003415" cy="1259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1259840"/>
                    </a:xfrm>
                    <a:prstGeom prst="rect">
                      <a:avLst/>
                    </a:prstGeom>
                    <a:noFill/>
                  </pic:spPr>
                </pic:pic>
              </a:graphicData>
            </a:graphic>
          </wp:anchor>
        </w:drawing>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If you have questions about how to vote your shares at the upcoming annual meeting, please call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firm assisting us with the solicitation of proxies, Innisfree M&amp;A Incorporated, at:</w:t>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 (877) 456-3510 (toll-free from the U.S. and Canada)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 (412) 232-3651 (from other locations)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Goldman Sachs &amp; Co. LLC is serving as financial advisor to Athira. Wilson Sonsini Goodrich &amp; Rosati, Professional Corporation is serving as legal advisor to Athira.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Athira Pharma, Inc.</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Dementia with Lewy bodies and neuropsychiatric indications. For more information, visit </w:t>
      </w:r>
      <w:r>
        <w:rPr>
          <w:rFonts w:ascii="Times New Roman" w:cs="Times New Roman" w:eastAsia="Times New Roman" w:hAnsi="Times New Roman"/>
          <w:sz w:val="18"/>
          <w:szCs w:val="18"/>
          <w:u w:val="single" w:color="auto"/>
          <w:color w:val="auto"/>
        </w:rPr>
        <w:t>www.athira.com</w:t>
      </w:r>
      <w:r>
        <w:rPr>
          <w:rFonts w:ascii="Times New Roman" w:cs="Times New Roman" w:eastAsia="Times New Roman" w:hAnsi="Times New Roman"/>
          <w:sz w:val="18"/>
          <w:szCs w:val="18"/>
          <w:color w:val="auto"/>
        </w:rPr>
        <w:t xml:space="preserve">. You can also follow Athira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@athirapharma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w:t>
      </w:r>
    </w:p>
    <w:p>
      <w:pPr>
        <w:sectPr>
          <w:pgSz w:w="11900" w:h="16838" w:orient="portrait"/>
          <w:cols w:equalWidth="0" w:num="1">
            <w:col w:w="11020"/>
          </w:cols>
          <w:pgMar w:left="440" w:top="266" w:right="439" w:bottom="1440" w:gutter="0" w:footer="0" w:header="0"/>
        </w:sectPr>
      </w:pPr>
    </w:p>
    <w:bookmarkStart w:id="3" w:name="page4"/>
    <w:bookmarkEnd w:id="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proxy contest at Athira’s annual meeting;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Rathbun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Athira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Julie.rathbun@athira.com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206-769-9219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Brimmer / Jamie Moser / Melissa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2022-05-05T07:21:03Z</dcterms:created>
  <dcterms:modified xsi:type="dcterms:W3CDTF">2022-05-05T07:21:03Z</dcterms:modified>
</cp:coreProperties>
</file>