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1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60" w:type="dxa"/>
            <w:vAlign w:val="bottom"/>
          </w:tcPr>
          <w:p>
            <w:pPr>
              <w:jc w:val="center"/>
              <w:ind w:right="31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9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31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60" w:type="dxa"/>
            <w:vAlign w:val="bottom"/>
            <w:vMerge w:val="restart"/>
          </w:tcPr>
          <w:p>
            <w:pPr>
              <w:jc w:val="center"/>
              <w:ind w:right="31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5293995</wp:posOffset>
            </wp:positionH>
            <wp:positionV relativeFrom="paragraph">
              <wp:posOffset>-586740</wp:posOffset>
            </wp:positionV>
            <wp:extent cx="8255" cy="587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-570865</wp:posOffset>
            </wp:positionV>
            <wp:extent cx="1278255" cy="548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825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-1637665</wp:posOffset>
            </wp:positionH>
            <wp:positionV relativeFrom="paragraph">
              <wp:posOffset>32385</wp:posOffset>
            </wp:positionV>
            <wp:extent cx="6972300" cy="1564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105" w:lineRule="exact"/>
        <w:rPr>
          <w:sz w:val="24"/>
          <w:szCs w:val="24"/>
          <w:color w:val="auto"/>
        </w:rPr>
      </w:pPr>
    </w:p>
    <w:p>
      <w:pPr>
        <w:sectPr>
          <w:pgSz w:w="11900" w:h="16867" w:orient="portrait"/>
          <w:cols w:equalWidth="0" w:num="2">
            <w:col w:w="1980" w:space="600"/>
            <w:col w:w="850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PERCEPTIVE ADVISORS LLC</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Athira Pharma,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09/22/2020</w:t>
      </w:r>
    </w:p>
    <w:p>
      <w:pPr>
        <w:spacing w:after="0" w:line="20" w:lineRule="exact"/>
        <w:rPr>
          <w:sz w:val="24"/>
          <w:szCs w:val="24"/>
          <w:color w:val="auto"/>
        </w:rPr>
      </w:pPr>
      <w:r>
        <w:rPr>
          <w:sz w:val="24"/>
          <w:szCs w:val="24"/>
          <w:color w:val="auto"/>
        </w:rPr>
        <w:br w:type="column"/>
      </w:r>
    </w:p>
    <w:p>
      <w:pPr>
        <w:ind w:left="-9" w:right="72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spacing w:after="0" w:line="4"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2" w:lineRule="exact"/>
        <w:rPr>
          <w:sz w:val="24"/>
          <w:szCs w:val="24"/>
          <w:color w:val="auto"/>
        </w:rPr>
      </w:pPr>
    </w:p>
    <w:p>
      <w:pPr>
        <w:sectPr>
          <w:pgSz w:w="11900" w:h="16867" w:orient="portrait"/>
          <w:cols w:equalWidth="0" w:num="3">
            <w:col w:w="3180" w:space="720"/>
            <w:col w:w="3109" w:space="720"/>
            <w:col w:w="3351"/>
          </w:cols>
          <w:pgMar w:left="460" w:top="214" w:right="359" w:bottom="0" w:gutter="0" w:footer="0" w:header="0"/>
          <w:type w:val="continuous"/>
        </w:sectPr>
      </w:pPr>
    </w:p>
    <w:p>
      <w:pPr>
        <w:spacing w:after="0" w:line="12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10003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7" w:lineRule="exact"/>
        <w:rPr>
          <w:sz w:val="24"/>
          <w:szCs w:val="24"/>
          <w:color w:val="auto"/>
        </w:rPr>
      </w:pPr>
    </w:p>
    <w:p>
      <w:pPr>
        <w:jc w:val="both"/>
        <w:ind w:left="404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250190</wp:posOffset>
            </wp:positionV>
            <wp:extent cx="6972300" cy="1517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1517015"/>
                    </a:xfrm>
                    <a:prstGeom prst="rect">
                      <a:avLst/>
                    </a:prstGeom>
                    <a:noFill/>
                  </pic:spPr>
                </pic:pic>
              </a:graphicData>
            </a:graphic>
          </wp:anchor>
        </w:drawing>
      </w:r>
    </w:p>
    <w:p>
      <w:pPr>
        <w:spacing w:after="0" w:line="450" w:lineRule="exact"/>
        <w:rPr>
          <w:sz w:val="24"/>
          <w:szCs w:val="24"/>
          <w:color w:val="auto"/>
        </w:rPr>
      </w:pPr>
    </w:p>
    <w:p>
      <w:pPr>
        <w:sectPr>
          <w:pgSz w:w="11900" w:h="16867"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gridSpan w:val="2"/>
          </w:tcPr>
          <w:p>
            <w:pPr>
              <w:ind w:left="800"/>
              <w:spacing w:after="0" w:line="120"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gridSpan w:val="4"/>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5"/>
              </w:rPr>
              <w:t>(A) or</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0"/>
                <w:szCs w:val="20"/>
                <w:color w:val="auto"/>
              </w:rPr>
            </w:pPr>
          </w:p>
        </w:tc>
        <w:tc>
          <w:tcPr>
            <w:tcW w:w="17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6"/>
                <w:szCs w:val="16"/>
                <w:color w:val="0000FF"/>
              </w:rPr>
              <w:t>09/22/2020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960" w:type="dxa"/>
            <w:vAlign w:val="bottom"/>
            <w:gridSpan w:val="2"/>
            <w:vMerge w:val="restart"/>
          </w:tcPr>
          <w:p>
            <w:pPr>
              <w:jc w:val="right"/>
              <w:ind w:right="87"/>
              <w:spacing w:after="0"/>
              <w:rPr>
                <w:sz w:val="20"/>
                <w:szCs w:val="20"/>
                <w:color w:val="auto"/>
              </w:rPr>
            </w:pPr>
            <w:r>
              <w:rPr>
                <w:rFonts w:ascii="Times New Roman" w:cs="Times New Roman" w:eastAsia="Times New Roman" w:hAnsi="Times New Roman"/>
                <w:sz w:val="16"/>
                <w:szCs w:val="16"/>
                <w:color w:val="0000FF"/>
              </w:rPr>
              <w:t>1,644,785</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57"/>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2,055,981</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0"/>
                <w:szCs w:val="20"/>
                <w:color w:val="auto"/>
              </w:rPr>
            </w:pPr>
          </w:p>
        </w:tc>
        <w:tc>
          <w:tcPr>
            <w:tcW w:w="17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6"/>
                <w:szCs w:val="16"/>
                <w:color w:val="0000FF"/>
              </w:rPr>
              <w:t>09/22/2020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960" w:type="dxa"/>
            <w:vAlign w:val="bottom"/>
            <w:gridSpan w:val="2"/>
            <w:vMerge w:val="restart"/>
          </w:tcPr>
          <w:p>
            <w:pPr>
              <w:jc w:val="right"/>
              <w:ind w:right="87"/>
              <w:spacing w:after="0"/>
              <w:rPr>
                <w:sz w:val="20"/>
                <w:szCs w:val="20"/>
                <w:color w:val="auto"/>
              </w:rPr>
            </w:pPr>
            <w:r>
              <w:rPr>
                <w:rFonts w:ascii="Times New Roman" w:cs="Times New Roman" w:eastAsia="Times New Roman" w:hAnsi="Times New Roman"/>
                <w:sz w:val="16"/>
                <w:szCs w:val="16"/>
                <w:color w:val="0000FF"/>
              </w:rPr>
              <w:t>1,058,824</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right="7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w:t>
            </w:r>
          </w:p>
        </w:tc>
        <w:tc>
          <w:tcPr>
            <w:tcW w:w="20" w:type="dxa"/>
            <w:vAlign w:val="bottom"/>
          </w:tcPr>
          <w:p>
            <w:pPr>
              <w:spacing w:after="0"/>
              <w:rPr>
                <w:sz w:val="20"/>
                <w:szCs w:val="20"/>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rPr>
              <w:t>3,114,805</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1,644,785</w:t>
            </w:r>
          </w:p>
        </w:tc>
        <w:tc>
          <w:tcPr>
            <w:tcW w:w="20" w:type="dxa"/>
            <w:vAlign w:val="bottom"/>
          </w:tcPr>
          <w:p>
            <w:pPr>
              <w:spacing w:after="0"/>
              <w:rPr>
                <w:sz w:val="15"/>
                <w:szCs w:val="1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4"/>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4"/>
                <w:szCs w:val="4"/>
                <w:color w:val="auto"/>
              </w:rPr>
            </w:pPr>
          </w:p>
        </w:tc>
        <w:tc>
          <w:tcPr>
            <w:tcW w:w="1080" w:type="dxa"/>
            <w:vAlign w:val="bottom"/>
            <w:vMerge w:val="restart"/>
          </w:tcPr>
          <w:p>
            <w:pPr>
              <w:ind w:left="240"/>
              <w:spacing w:after="0" w:line="101" w:lineRule="exact"/>
              <w:rPr>
                <w:sz w:val="20"/>
                <w:szCs w:val="20"/>
                <w:color w:val="auto"/>
              </w:rPr>
            </w:pPr>
            <w:r>
              <w:rPr>
                <w:rFonts w:ascii="Times New Roman" w:cs="Times New Roman" w:eastAsia="Times New Roman" w:hAnsi="Times New Roman"/>
                <w:sz w:val="11"/>
                <w:szCs w:val="11"/>
                <w:color w:val="0000FF"/>
              </w:rPr>
              <w:t>09/22/2020</w:t>
            </w: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12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gridSpan w:val="2"/>
            <w:vMerge w:val="restart"/>
          </w:tcPr>
          <w:p>
            <w:pPr>
              <w:ind w:left="400"/>
              <w:spacing w:after="0" w:line="101" w:lineRule="exact"/>
              <w:rPr>
                <w:sz w:val="20"/>
                <w:szCs w:val="20"/>
                <w:color w:val="auto"/>
              </w:rPr>
            </w:pPr>
            <w:r>
              <w:rPr>
                <w:rFonts w:ascii="Times New Roman" w:cs="Times New Roman" w:eastAsia="Times New Roman" w:hAnsi="Times New Roman"/>
                <w:sz w:val="11"/>
                <w:szCs w:val="11"/>
                <w:color w:val="0000FF"/>
              </w:rPr>
              <w:t>1,644,785</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tcPr>
          <w:p>
            <w:pPr>
              <w:ind w:left="160"/>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6"/>
          </w:tcPr>
          <w:p>
            <w:pPr>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PERCEPTIVE ADVISORS LLC</w:t>
              </w:r>
            </w:hyperlink>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gridSpan w:val="2"/>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51 ASTOR PLACE, 10TH FLOOR</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10003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gridSpan w:val="3"/>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8"/>
          </w:tcPr>
          <w:p>
            <w:pPr>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PERCEPTIVE LIFE SCIENCES MASTER FUND</w:t>
              </w:r>
            </w:hyperlink>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20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LTD</w:t>
              </w:r>
            </w:hyperlink>
          </w:p>
        </w:tc>
        <w:tc>
          <w:tcPr>
            <w:tcW w:w="7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PERCEPTIVE ADVISORS LLC</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51 ASTOR PLACE, 10TH FLOOR</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10003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-4947920</wp:posOffset>
            </wp:positionV>
            <wp:extent cx="7035800" cy="5010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5800" cy="50107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B Preferred Stock automatically converted into one share of Common Stock immediately prior to the completion of the Issuer's initial public offering of Common Stock and had no expiration date.</w:t>
      </w:r>
    </w:p>
    <w:p>
      <w:pPr>
        <w:spacing w:after="0" w:line="22" w:lineRule="exact"/>
        <w:rPr>
          <w:rFonts w:ascii="Times New Roman" w:cs="Times New Roman" w:eastAsia="Times New Roman" w:hAnsi="Times New Roman"/>
          <w:sz w:val="13"/>
          <w:szCs w:val="13"/>
          <w:color w:val="008000"/>
        </w:rPr>
      </w:pPr>
    </w:p>
    <w:p>
      <w:pPr>
        <w:ind w:left="40" w:right="18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Perceptive Life Sciences Master Fund Ltd. (the "Master Fund"). Perceptive Advisors LLC (the "Advisor") serves as the investment manager of the Master Fund. The Advisor disclaims, for purposes of Section 16 of the Securities Exchange Act of 1934, beneficial ownership of such securities, except to the extent of its indirect pecuniary interest therein, and this report shall not be deemed an admission that the Advisor is the beneficial owner of such securities for purposes of Section 16 or for any other purposes. Joseph Edelman, the managing member of the Advisor, serves as a director of the Issuer and has filed a separate Form 4.</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0000FF"/>
              </w:rPr>
              <w:t>/s/ Perceptive Life Sciences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09/22/2020</w:t>
            </w: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-5080</wp:posOffset>
            </wp:positionV>
            <wp:extent cx="920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1203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ectPr>
          <w:pgSz w:w="11900" w:h="16867" w:orient="portrait"/>
          <w:cols w:equalWidth="0" w:num="1">
            <w:col w:w="11080"/>
          </w:cols>
          <w:pgMar w:left="460" w:top="214" w:right="359" w:bottom="0" w:gutter="0" w:footer="0" w:header="0"/>
          <w:type w:val="continuous"/>
        </w:sectPr>
      </w:pPr>
    </w:p>
    <w:bookmarkStart w:id="1" w:name="page2"/>
    <w:bookmarkEnd w:id="1"/>
    <w:p>
      <w:pPr>
        <w:ind w:left="6562"/>
        <w:spacing w:after="0"/>
        <w:rPr>
          <w:sz w:val="20"/>
          <w:szCs w:val="20"/>
          <w:color w:val="auto"/>
        </w:rPr>
      </w:pPr>
      <w:r>
        <w:rPr>
          <w:rFonts w:ascii="Times New Roman" w:cs="Times New Roman" w:eastAsia="Times New Roman" w:hAnsi="Times New Roman"/>
          <w:sz w:val="16"/>
          <w:szCs w:val="16"/>
          <w:color w:val="0000FF"/>
        </w:rPr>
        <w:t>investment manager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315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Edelman,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13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 Perceptive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203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7" w:lineRule="exact"/>
        <w:rPr>
          <w:sz w:val="20"/>
          <w:szCs w:val="20"/>
          <w:color w:val="auto"/>
        </w:rPr>
      </w:pPr>
    </w:p>
    <w:p>
      <w:pPr>
        <w:ind w:left="6562"/>
        <w:spacing w:after="0"/>
        <w:tabs>
          <w:tab w:leader="none" w:pos="8742" w:val="left"/>
        </w:tabs>
        <w:rPr>
          <w:sz w:val="20"/>
          <w:szCs w:val="20"/>
          <w:color w:val="auto"/>
        </w:rPr>
      </w:pPr>
      <w:r>
        <w:rPr>
          <w:rFonts w:ascii="Times New Roman" w:cs="Times New Roman" w:eastAsia="Times New Roman" w:hAnsi="Times New Roman"/>
          <w:sz w:val="16"/>
          <w:szCs w:val="16"/>
          <w:color w:val="0000FF"/>
        </w:rPr>
        <w:t>By: Joseph Edelman, its</w:t>
      </w:r>
      <w:r>
        <w:rPr>
          <w:sz w:val="20"/>
          <w:szCs w:val="20"/>
          <w:color w:val="auto"/>
        </w:rPr>
        <w:tab/>
      </w:r>
      <w:r>
        <w:rPr>
          <w:rFonts w:ascii="Times New Roman" w:cs="Times New Roman" w:eastAsia="Times New Roman" w:hAnsi="Times New Roman"/>
          <w:sz w:val="16"/>
          <w:szCs w:val="16"/>
          <w:color w:val="0000FF"/>
        </w:rPr>
        <w:t>09/22/2020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681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770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32"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620463" TargetMode="External"/><Relationship Id="rId15"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2020-09-22T18:12:39Z</dcterms:created>
  <dcterms:modified xsi:type="dcterms:W3CDTF">2020-09-22T18:12:39Z</dcterms:modified>
</cp:coreProperties>
</file>