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Renninger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Finance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37,077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37,077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0.4499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37,077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37,077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(1) share of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RSUs shall vest on each of December 31, 2024, June 30, 2025 and December 31, 2025, subject to the Reporting Person continuing to be a Service Provider (as defined in the Issuer's 2020 Equity Incentive Plan (the "Plan")) through the applicable vesting dates.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shares subject to the option shall vest on each of December 31, 2024, June 30, 2025 and December 31, 2025, subject to the Reporting Person continuing to be a Service Provider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s/ Mark Worthington,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10/03/2024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6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Robert Renninger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38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37968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2024-10-03T18:20:01Z</dcterms:created>
  <dcterms:modified xsi:type="dcterms:W3CDTF">2024-10-03T18:20:01Z</dcterms:modified>
</cp:coreProperties>
</file>