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4"/>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gridSpan w:val="6"/>
            <w:vMerge w:val="restart"/>
          </w:tcPr>
          <w:p>
            <w:pPr>
              <w:jc w:val="center"/>
              <w:ind w:right="52"/>
              <w:spacing w:after="0" w:line="143" w:lineRule="exact"/>
              <w:rPr>
                <w:sz w:val="20"/>
                <w:szCs w:val="20"/>
                <w:color w:val="auto"/>
              </w:rPr>
            </w:pPr>
            <w:r>
              <w:rPr>
                <w:rFonts w:ascii="Arial" w:cs="Arial" w:eastAsia="Arial" w:hAnsi="Arial"/>
                <w:sz w:val="13"/>
                <w:szCs w:val="13"/>
                <w:color w:val="auto"/>
              </w:rPr>
              <w:t>Washington, D.C. 20549</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9"/>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6280" w:type="dxa"/>
            <w:vAlign w:val="bottom"/>
            <w:gridSpan w:val="19"/>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8"/>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720" w:type="dxa"/>
            <w:vAlign w:val="bottom"/>
            <w:gridSpan w:val="18"/>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8"/>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4"/>
            <w:vMerge w:val="restart"/>
          </w:tcPr>
          <w:p>
            <w:pPr>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MOEBIUS HANS</w:t>
              </w:r>
            </w:hyperlink>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bottom w:val="single" w:sz="8" w:color="0000EE"/>
            </w:tcBorders>
            <w:gridSpan w:val="4"/>
            <w:vMerge w:val="continue"/>
          </w:tcPr>
          <w:p>
            <w:pPr>
              <w:spacing w:after="0"/>
              <w:rPr>
                <w:sz w:val="5"/>
                <w:szCs w:val="5"/>
                <w:color w:val="auto"/>
              </w:rPr>
            </w:pPr>
          </w:p>
        </w:tc>
        <w:tc>
          <w:tcPr>
            <w:tcW w:w="7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4"/>
          </w:tcPr>
          <w:p>
            <w:pPr>
              <w:spacing w:after="0"/>
              <w:rPr>
                <w:sz w:val="3"/>
                <w:szCs w:val="3"/>
                <w:color w:val="auto"/>
              </w:rPr>
            </w:pPr>
          </w:p>
        </w:tc>
        <w:tc>
          <w:tcPr>
            <w:tcW w:w="72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60" w:type="dxa"/>
            <w:vAlign w:val="bottom"/>
            <w:gridSpan w:val="4"/>
            <w:vMerge w:val="restart"/>
          </w:tcPr>
          <w:p>
            <w:pPr>
              <w:ind w:left="120"/>
              <w:spacing w:after="0" w:line="147"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6"/>
            <w:vMerge w:val="restart"/>
          </w:tcPr>
          <w:p>
            <w:pPr>
              <w:ind w:left="24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1"/>
                <w:szCs w:val="11"/>
                <w:color w:val="auto"/>
              </w:rPr>
            </w:pPr>
          </w:p>
        </w:tc>
        <w:tc>
          <w:tcPr>
            <w:tcW w:w="108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10"/>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3"/>
                <w:szCs w:val="13"/>
                <w:color w:val="auto"/>
              </w:rPr>
              <w:t>below)</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40"/>
              <w:spacing w:after="0" w:line="129"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500" w:type="dxa"/>
            <w:vAlign w:val="bottom"/>
            <w:gridSpan w:val="7"/>
          </w:tcPr>
          <w:p>
            <w:pPr>
              <w:ind w:left="160"/>
              <w:spacing w:after="0"/>
              <w:rPr>
                <w:sz w:val="20"/>
                <w:szCs w:val="20"/>
                <w:color w:val="auto"/>
              </w:rPr>
            </w:pPr>
            <w:r>
              <w:rPr>
                <w:rFonts w:ascii="Arial" w:cs="Arial" w:eastAsia="Arial" w:hAnsi="Arial"/>
                <w:sz w:val="17"/>
                <w:szCs w:val="17"/>
                <w:color w:val="0000FF"/>
              </w:rPr>
              <w:t>06/02/2023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6"/>
            <w:vMerge w:val="restart"/>
          </w:tcPr>
          <w:p>
            <w:pPr>
              <w:ind w:left="420"/>
              <w:spacing w:after="0"/>
              <w:rPr>
                <w:sz w:val="20"/>
                <w:szCs w:val="20"/>
                <w:color w:val="auto"/>
              </w:rPr>
            </w:pPr>
            <w:r>
              <w:rPr>
                <w:rFonts w:ascii="Arial" w:cs="Arial" w:eastAsia="Arial" w:hAnsi="Arial"/>
                <w:sz w:val="17"/>
                <w:szCs w:val="17"/>
                <w:color w:val="0000FF"/>
              </w:rPr>
              <w:t>Chief Medical Officer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5"/>
            <w:vMerge w:val="restart"/>
          </w:tcPr>
          <w:p>
            <w:pPr>
              <w:spacing w:after="0" w:line="180" w:lineRule="exact"/>
              <w:rPr>
                <w:sz w:val="20"/>
                <w:szCs w:val="20"/>
                <w:color w:val="auto"/>
              </w:rPr>
            </w:pPr>
            <w:r>
              <w:rPr>
                <w:rFonts w:ascii="Arial" w:cs="Arial" w:eastAsia="Arial" w:hAnsi="Arial"/>
                <w:sz w:val="17"/>
                <w:szCs w:val="17"/>
                <w:color w:val="0000FF"/>
              </w:rPr>
              <w:t>C/O ATHIRA PHARMA, INC.</w:t>
            </w: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18706 NORTH CREEK PARKWAY, SUITE 104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11"/>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9"/>
                <w:szCs w:val="19"/>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3140" w:type="dxa"/>
            <w:vAlign w:val="bottom"/>
            <w:gridSpan w:val="1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14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BOTHELL</w:t>
            </w:r>
          </w:p>
        </w:tc>
        <w:tc>
          <w:tcPr>
            <w:tcW w:w="1080" w:type="dxa"/>
            <w:vAlign w:val="bottom"/>
            <w:gridSpan w:val="3"/>
            <w:vMerge w:val="restart"/>
          </w:tcPr>
          <w:p>
            <w:pPr>
              <w:spacing w:after="0"/>
              <w:rPr>
                <w:sz w:val="20"/>
                <w:szCs w:val="20"/>
                <w:color w:val="auto"/>
              </w:rPr>
            </w:pPr>
            <w:r>
              <w:rPr>
                <w:rFonts w:ascii="Arial" w:cs="Arial" w:eastAsia="Arial" w:hAnsi="Arial"/>
                <w:sz w:val="17"/>
                <w:szCs w:val="17"/>
                <w:color w:val="0000FF"/>
              </w:rPr>
              <w:t>WA</w:t>
            </w:r>
          </w:p>
        </w:tc>
        <w:tc>
          <w:tcPr>
            <w:tcW w:w="1280" w:type="dxa"/>
            <w:vAlign w:val="bottom"/>
            <w:vMerge w:val="restart"/>
          </w:tcPr>
          <w:p>
            <w:pPr>
              <w:ind w:left="160"/>
              <w:spacing w:after="0"/>
              <w:rPr>
                <w:sz w:val="20"/>
                <w:szCs w:val="20"/>
                <w:color w:val="auto"/>
              </w:rPr>
            </w:pPr>
            <w:r>
              <w:rPr>
                <w:rFonts w:ascii="Arial" w:cs="Arial" w:eastAsia="Arial" w:hAnsi="Arial"/>
                <w:sz w:val="17"/>
                <w:szCs w:val="17"/>
                <w:color w:val="0000FF"/>
              </w:rPr>
              <w:t>98011</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0"/>
                <w:szCs w:val="2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500" w:type="dxa"/>
            <w:vAlign w:val="bottom"/>
            <w:gridSpan w:val="11"/>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3"/>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3"/>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7"/>
          </w:tcPr>
          <w:p>
            <w:pPr>
              <w:ind w:left="8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center"/>
              <w:ind w:right="74"/>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720" w:type="dxa"/>
            <w:vAlign w:val="bottom"/>
            <w:gridSpan w:val="3"/>
            <w:vMerge w:val="restart"/>
          </w:tcPr>
          <w:p>
            <w:pPr>
              <w:jc w:val="right"/>
              <w:ind w:right="236"/>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jc w:val="center"/>
              <w:spacing w:after="0"/>
              <w:rPr>
                <w:sz w:val="20"/>
                <w:szCs w:val="20"/>
                <w:color w:val="auto"/>
              </w:rPr>
            </w:pPr>
            <w:r>
              <w:rPr>
                <w:rFonts w:ascii="Arial" w:cs="Arial" w:eastAsia="Arial" w:hAnsi="Arial"/>
                <w:sz w:val="17"/>
                <w:szCs w:val="17"/>
                <w:color w:val="0000FF"/>
              </w:rPr>
              <w:t>05/18/2023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A</w:t>
            </w: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V</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7,764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2.41</w:t>
            </w:r>
            <w:r>
              <w:rPr>
                <w:rFonts w:ascii="Arial" w:cs="Arial" w:eastAsia="Arial" w:hAnsi="Arial"/>
                <w:sz w:val="21"/>
                <w:szCs w:val="21"/>
                <w:color w:val="008000"/>
                <w:vertAlign w:val="superscript"/>
              </w:rPr>
              <w:t>(3)</w:t>
            </w:r>
          </w:p>
        </w:tc>
        <w:tc>
          <w:tcPr>
            <w:tcW w:w="116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73,600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20" w:type="dxa"/>
            <w:vAlign w:val="bottom"/>
            <w:gridSpan w:val="7"/>
          </w:tcPr>
          <w:p>
            <w:pPr>
              <w:jc w:val="right"/>
              <w:ind w:right="61"/>
              <w:spacing w:after="0"/>
              <w:rPr>
                <w:sz w:val="20"/>
                <w:szCs w:val="20"/>
                <w:color w:val="auto"/>
              </w:rPr>
            </w:pPr>
            <w:r>
              <w:rPr>
                <w:rFonts w:ascii="Arial" w:cs="Arial" w:eastAsia="Arial" w:hAnsi="Arial"/>
                <w:sz w:val="17"/>
                <w:szCs w:val="17"/>
                <w:color w:val="0000FF"/>
              </w:rPr>
              <w:t>06/02/2023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7,882</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right="5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w:t>
            </w:r>
          </w:p>
        </w:tc>
        <w:tc>
          <w:tcPr>
            <w:tcW w:w="1160" w:type="dxa"/>
            <w:vAlign w:val="bottom"/>
            <w:gridSpan w:val="4"/>
          </w:tcPr>
          <w:p>
            <w:pPr>
              <w:ind w:left="340"/>
              <w:spacing w:after="0"/>
              <w:rPr>
                <w:sz w:val="20"/>
                <w:szCs w:val="20"/>
                <w:color w:val="auto"/>
              </w:rPr>
            </w:pPr>
            <w:r>
              <w:rPr>
                <w:rFonts w:ascii="Arial" w:cs="Arial" w:eastAsia="Arial" w:hAnsi="Arial"/>
                <w:sz w:val="17"/>
                <w:szCs w:val="17"/>
                <w:color w:val="0000FF"/>
              </w:rPr>
              <w:t>81,482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20" w:type="dxa"/>
            <w:vAlign w:val="bottom"/>
            <w:gridSpan w:val="1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1.35</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0000FF"/>
              </w:rPr>
              <w:t>06/02/2023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0000FF"/>
              </w:rPr>
              <w:t>M</w:t>
            </w:r>
          </w:p>
        </w:tc>
        <w:tc>
          <w:tcPr>
            <w:tcW w:w="260" w:type="dxa"/>
            <w:vAlign w:val="bottom"/>
          </w:tcPr>
          <w:p>
            <w:pPr>
              <w:spacing w:after="0"/>
              <w:rPr>
                <w:sz w:val="17"/>
                <w:szCs w:val="17"/>
                <w:color w:val="auto"/>
              </w:rPr>
            </w:pPr>
          </w:p>
        </w:tc>
        <w:tc>
          <w:tcPr>
            <w:tcW w:w="760" w:type="dxa"/>
            <w:vAlign w:val="bottom"/>
          </w:tcPr>
          <w:p>
            <w:pPr>
              <w:ind w:left="360"/>
              <w:spacing w:after="0"/>
              <w:rPr>
                <w:sz w:val="20"/>
                <w:szCs w:val="20"/>
                <w:color w:val="auto"/>
              </w:rPr>
            </w:pPr>
            <w:r>
              <w:rPr>
                <w:rFonts w:ascii="Arial" w:cs="Arial" w:eastAsia="Arial" w:hAnsi="Arial"/>
                <w:sz w:val="13"/>
                <w:szCs w:val="13"/>
                <w:color w:val="0000FF"/>
              </w:rPr>
              <w:t>7,882</w:t>
            </w:r>
          </w:p>
        </w:tc>
        <w:tc>
          <w:tcPr>
            <w:tcW w:w="680" w:type="dxa"/>
            <w:vAlign w:val="bottom"/>
            <w:gridSpan w:val="3"/>
          </w:tcPr>
          <w:p>
            <w:pPr>
              <w:jc w:val="center"/>
              <w:spacing w:after="0"/>
              <w:rPr>
                <w:sz w:val="20"/>
                <w:szCs w:val="20"/>
                <w:color w:val="auto"/>
              </w:rPr>
            </w:pPr>
            <w:r>
              <w:rPr>
                <w:rFonts w:ascii="Arial" w:cs="Arial" w:eastAsia="Arial" w:hAnsi="Arial"/>
                <w:sz w:val="11"/>
                <w:szCs w:val="11"/>
                <w:color w:val="008000"/>
              </w:rPr>
              <w:t>(4)</w:t>
            </w:r>
          </w:p>
        </w:tc>
        <w:tc>
          <w:tcPr>
            <w:tcW w:w="860" w:type="dxa"/>
            <w:vAlign w:val="bottom"/>
            <w:gridSpan w:val="2"/>
          </w:tcPr>
          <w:p>
            <w:pPr>
              <w:ind w:left="140"/>
              <w:spacing w:after="0"/>
              <w:rPr>
                <w:sz w:val="20"/>
                <w:szCs w:val="20"/>
                <w:color w:val="auto"/>
              </w:rPr>
            </w:pPr>
            <w:r>
              <w:rPr>
                <w:rFonts w:ascii="Arial" w:cs="Arial" w:eastAsia="Arial" w:hAnsi="Arial"/>
                <w:sz w:val="13"/>
                <w:szCs w:val="13"/>
                <w:color w:val="0000FF"/>
              </w:rPr>
              <w:t>08/14/2029</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30"/>
              <w:spacing w:after="0"/>
              <w:rPr>
                <w:sz w:val="20"/>
                <w:szCs w:val="20"/>
                <w:color w:val="auto"/>
              </w:rPr>
            </w:pPr>
            <w:r>
              <w:rPr>
                <w:rFonts w:ascii="Arial" w:cs="Arial" w:eastAsia="Arial" w:hAnsi="Arial"/>
                <w:sz w:val="17"/>
                <w:szCs w:val="17"/>
                <w:color w:val="0000FF"/>
                <w:w w:val="93"/>
              </w:rPr>
              <w:t>7,882</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ind w:left="100"/>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-6235065</wp:posOffset>
            </wp:positionV>
            <wp:extent cx="7045325" cy="639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3900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58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2022 through May 18, 2023. This transaction is also exempt under Rule 16b-3(c).</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Purchase Period ended May 18, 2023 and is the Purchase Period comprising the Offering Period (as defined in the ESPP) that began November 18, 2022.</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on May 18, 2023.</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One-fourth of the shares subject to the option vested on June 1, 2020 and one-fourth of the shares subject to the option vest on each year thereafter.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-9525</wp:posOffset>
            </wp:positionV>
            <wp:extent cx="963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Hans</w:t>
      </w:r>
      <w:r>
        <w:rPr>
          <w:sz w:val="20"/>
          <w:szCs w:val="20"/>
          <w:color w:val="auto"/>
        </w:rPr>
        <w:tab/>
      </w:r>
      <w:r>
        <w:rPr>
          <w:rFonts w:ascii="Arial" w:cs="Arial" w:eastAsia="Arial" w:hAnsi="Arial"/>
          <w:sz w:val="15"/>
          <w:szCs w:val="15"/>
          <w:color w:val="0000FF"/>
        </w:rPr>
        <w:t>06/06/2023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-13335</wp:posOffset>
            </wp:positionV>
            <wp:extent cx="1891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Moebius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-13335</wp:posOffset>
            </wp:positionV>
            <wp:extent cx="379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79730" cy="8255"/>
                    </a:xfrm>
                    <a:prstGeom prst="rect">
                      <a:avLst/>
                    </a:prstGeom>
                    <a:noFill/>
                  </pic:spPr>
                </pic:pic>
              </a:graphicData>
            </a:graphic>
          </wp:anchor>
        </w:drawing>
      </w:r>
    </w:p>
    <w:p>
      <w:pPr>
        <w:spacing w:after="0" w:line="4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22494"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2023-06-06T18:39:41Z</dcterms:created>
  <dcterms:modified xsi:type="dcterms:W3CDTF">2023-06-06T18:39:41Z</dcterms:modified>
</cp:coreProperties>
</file>