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September 14, 2020</w:t>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0"/>
          <w:szCs w:val="20"/>
          <w:color w:val="231F20"/>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231F20"/>
        </w:rPr>
        <w:t>Division of Corporation Finance</w:t>
      </w:r>
    </w:p>
    <w:p>
      <w:pPr>
        <w:spacing w:after="0"/>
        <w:rPr>
          <w:sz w:val="20"/>
          <w:szCs w:val="20"/>
          <w:color w:val="auto"/>
        </w:rPr>
      </w:pPr>
      <w:r>
        <w:rPr>
          <w:rFonts w:ascii="Arial" w:cs="Arial" w:eastAsia="Arial" w:hAnsi="Arial"/>
          <w:sz w:val="20"/>
          <w:szCs w:val="20"/>
          <w:color w:val="231F20"/>
        </w:rPr>
        <w:t>Office of Life Sciences</w:t>
      </w:r>
    </w:p>
    <w:p>
      <w:pPr>
        <w:spacing w:after="0"/>
        <w:rPr>
          <w:sz w:val="20"/>
          <w:szCs w:val="20"/>
          <w:color w:val="auto"/>
        </w:rPr>
      </w:pPr>
      <w:r>
        <w:rPr>
          <w:rFonts w:ascii="Arial" w:cs="Arial" w:eastAsia="Arial" w:hAnsi="Arial"/>
          <w:sz w:val="20"/>
          <w:szCs w:val="20"/>
          <w:color w:val="231F20"/>
        </w:rPr>
        <w:t>100 F Street, N.E.</w:t>
      </w:r>
    </w:p>
    <w:p>
      <w:pPr>
        <w:spacing w:after="0"/>
        <w:rPr>
          <w:sz w:val="20"/>
          <w:szCs w:val="20"/>
          <w:color w:val="auto"/>
        </w:rPr>
      </w:pPr>
      <w:r>
        <w:rPr>
          <w:rFonts w:ascii="Arial" w:cs="Arial" w:eastAsia="Arial" w:hAnsi="Arial"/>
          <w:sz w:val="20"/>
          <w:szCs w:val="20"/>
          <w:color w:val="231F20"/>
        </w:rPr>
        <w:t>Washington, D.C. 20549</w:t>
      </w:r>
    </w:p>
    <w:p>
      <w:pPr>
        <w:spacing w:after="0" w:line="213" w:lineRule="exact"/>
        <w:rPr>
          <w:sz w:val="24"/>
          <w:szCs w:val="24"/>
          <w:color w:val="auto"/>
        </w:rPr>
      </w:pPr>
    </w:p>
    <w:p>
      <w:pPr>
        <w:spacing w:after="0"/>
        <w:tabs>
          <w:tab w:leader="none" w:pos="1060" w:val="left"/>
        </w:tabs>
        <w:rPr>
          <w:sz w:val="20"/>
          <w:szCs w:val="20"/>
          <w:color w:val="auto"/>
        </w:rPr>
      </w:pPr>
      <w:r>
        <w:rPr>
          <w:rFonts w:ascii="Arial" w:cs="Arial" w:eastAsia="Arial" w:hAnsi="Arial"/>
          <w:sz w:val="20"/>
          <w:szCs w:val="20"/>
          <w:color w:val="auto"/>
        </w:rPr>
        <w:t>Attention:</w:t>
        <w:tab/>
        <w:t>Michael Fay</w:t>
      </w:r>
    </w:p>
    <w:p>
      <w:pPr>
        <w:spacing w:after="0" w:line="15" w:lineRule="exact"/>
        <w:rPr>
          <w:sz w:val="24"/>
          <w:szCs w:val="24"/>
          <w:color w:val="auto"/>
        </w:rPr>
      </w:pPr>
    </w:p>
    <w:p>
      <w:pPr>
        <w:ind w:left="1080"/>
        <w:spacing w:after="0"/>
        <w:rPr>
          <w:sz w:val="20"/>
          <w:szCs w:val="20"/>
          <w:color w:val="auto"/>
        </w:rPr>
      </w:pPr>
      <w:r>
        <w:rPr>
          <w:rFonts w:ascii="Arial" w:cs="Arial" w:eastAsia="Arial" w:hAnsi="Arial"/>
          <w:sz w:val="20"/>
          <w:szCs w:val="20"/>
          <w:color w:val="auto"/>
        </w:rPr>
        <w:t>Daniel Gordon</w:t>
      </w:r>
    </w:p>
    <w:p>
      <w:pPr>
        <w:ind w:left="1080"/>
        <w:spacing w:after="0"/>
        <w:rPr>
          <w:sz w:val="20"/>
          <w:szCs w:val="20"/>
          <w:color w:val="auto"/>
        </w:rPr>
      </w:pPr>
      <w:r>
        <w:rPr>
          <w:rFonts w:ascii="Arial" w:cs="Arial" w:eastAsia="Arial" w:hAnsi="Arial"/>
          <w:sz w:val="20"/>
          <w:szCs w:val="20"/>
          <w:color w:val="auto"/>
        </w:rPr>
        <w:t>Deanna Virginio</w:t>
      </w:r>
    </w:p>
    <w:p>
      <w:pPr>
        <w:ind w:left="1080"/>
        <w:spacing w:after="0"/>
        <w:rPr>
          <w:sz w:val="20"/>
          <w:szCs w:val="20"/>
          <w:color w:val="auto"/>
        </w:rPr>
      </w:pPr>
      <w:r>
        <w:rPr>
          <w:rFonts w:ascii="Arial" w:cs="Arial" w:eastAsia="Arial" w:hAnsi="Arial"/>
          <w:sz w:val="20"/>
          <w:szCs w:val="20"/>
          <w:color w:val="auto"/>
        </w:rPr>
        <w:t>Ada D. Sarmento</w:t>
      </w:r>
    </w:p>
    <w:p>
      <w:pPr>
        <w:spacing w:after="0" w:line="207" w:lineRule="exact"/>
        <w:rPr>
          <w:sz w:val="24"/>
          <w:szCs w:val="24"/>
          <w:color w:val="auto"/>
        </w:rPr>
      </w:pPr>
    </w:p>
    <w:p>
      <w:pPr>
        <w:spacing w:after="0"/>
        <w:tabs>
          <w:tab w:leader="none" w:pos="10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color w:val="231F20"/>
        </w:rPr>
        <w:t>Athira Pharma, Inc.</w:t>
      </w:r>
    </w:p>
    <w:p>
      <w:pPr>
        <w:spacing w:after="0" w:line="21" w:lineRule="exact"/>
        <w:rPr>
          <w:sz w:val="24"/>
          <w:szCs w:val="24"/>
          <w:color w:val="auto"/>
        </w:rPr>
      </w:pPr>
    </w:p>
    <w:p>
      <w:pPr>
        <w:ind w:left="1080"/>
        <w:spacing w:after="0"/>
        <w:rPr>
          <w:sz w:val="20"/>
          <w:szCs w:val="20"/>
          <w:color w:val="auto"/>
        </w:rPr>
      </w:pPr>
      <w:r>
        <w:rPr>
          <w:rFonts w:ascii="Arial" w:cs="Arial" w:eastAsia="Arial" w:hAnsi="Arial"/>
          <w:sz w:val="20"/>
          <w:szCs w:val="20"/>
          <w:b w:val="1"/>
          <w:bCs w:val="1"/>
          <w:color w:val="231F20"/>
        </w:rPr>
        <w:t>Registration Statement on Form S-1</w:t>
      </w:r>
    </w:p>
    <w:p>
      <w:pPr>
        <w:ind w:left="1080"/>
        <w:spacing w:after="0"/>
        <w:rPr>
          <w:sz w:val="20"/>
          <w:szCs w:val="20"/>
          <w:color w:val="auto"/>
        </w:rPr>
      </w:pPr>
      <w:r>
        <w:rPr>
          <w:rFonts w:ascii="Arial" w:cs="Arial" w:eastAsia="Arial" w:hAnsi="Arial"/>
          <w:sz w:val="20"/>
          <w:szCs w:val="20"/>
          <w:b w:val="1"/>
          <w:bCs w:val="1"/>
          <w:color w:val="231F20"/>
        </w:rPr>
        <w:t>File No. 333-248428</w:t>
      </w:r>
    </w:p>
    <w:p>
      <w:pPr>
        <w:ind w:left="1080"/>
        <w:spacing w:after="0"/>
        <w:rPr>
          <w:sz w:val="20"/>
          <w:szCs w:val="20"/>
          <w:color w:val="auto"/>
        </w:rPr>
      </w:pPr>
      <w:r>
        <w:rPr>
          <w:rFonts w:ascii="Arial" w:cs="Arial" w:eastAsia="Arial" w:hAnsi="Arial"/>
          <w:sz w:val="20"/>
          <w:szCs w:val="20"/>
          <w:b w:val="1"/>
          <w:bCs w:val="1"/>
          <w:color w:val="auto"/>
        </w:rPr>
        <w:t>Acceleration Request</w:t>
      </w:r>
    </w:p>
    <w:p>
      <w:pPr>
        <w:ind w:left="1400"/>
        <w:spacing w:after="0"/>
        <w:rPr>
          <w:sz w:val="20"/>
          <w:szCs w:val="20"/>
          <w:color w:val="auto"/>
        </w:rPr>
      </w:pPr>
      <w:r>
        <w:rPr>
          <w:rFonts w:ascii="Arial" w:cs="Arial" w:eastAsia="Arial" w:hAnsi="Arial"/>
          <w:sz w:val="20"/>
          <w:szCs w:val="20"/>
          <w:b w:val="1"/>
          <w:bCs w:val="1"/>
          <w:color w:val="auto"/>
        </w:rPr>
        <w:t>Requested Date: Thursday, September 17, 2020</w:t>
      </w:r>
    </w:p>
    <w:p>
      <w:pPr>
        <w:ind w:left="1400"/>
        <w:spacing w:after="0"/>
        <w:rPr>
          <w:sz w:val="20"/>
          <w:szCs w:val="20"/>
          <w:color w:val="auto"/>
        </w:rPr>
      </w:pPr>
      <w:r>
        <w:rPr>
          <w:rFonts w:ascii="Arial" w:cs="Arial" w:eastAsia="Arial" w:hAnsi="Arial"/>
          <w:sz w:val="20"/>
          <w:szCs w:val="20"/>
          <w:b w:val="1"/>
          <w:bCs w:val="1"/>
          <w:color w:val="auto"/>
        </w:rPr>
        <w:t>Requested Time: 4 P.M. Eastern Time</w:t>
      </w:r>
    </w:p>
    <w:p>
      <w:pPr>
        <w:spacing w:after="0" w:line="200"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0" w:lineRule="exact"/>
        <w:rPr>
          <w:sz w:val="24"/>
          <w:szCs w:val="24"/>
          <w:color w:val="auto"/>
        </w:rPr>
      </w:pPr>
    </w:p>
    <w:p>
      <w:pPr>
        <w:jc w:val="both"/>
        <w:ind w:firstLine="864"/>
        <w:spacing w:after="0" w:line="260" w:lineRule="auto"/>
        <w:rPr>
          <w:sz w:val="20"/>
          <w:szCs w:val="20"/>
          <w:color w:val="auto"/>
        </w:rPr>
      </w:pPr>
      <w:r>
        <w:rPr>
          <w:rFonts w:ascii="Arial" w:cs="Arial" w:eastAsia="Arial" w:hAnsi="Arial"/>
          <w:sz w:val="19"/>
          <w:szCs w:val="19"/>
          <w:color w:val="auto"/>
        </w:rPr>
        <w:t>Pursuant to Rule 461 under the Securities Act of 1933, as amended, Athira Pharma, Inc. (the “</w:t>
      </w:r>
      <w:r>
        <w:rPr>
          <w:rFonts w:ascii="Arial" w:cs="Arial" w:eastAsia="Arial" w:hAnsi="Arial"/>
          <w:sz w:val="19"/>
          <w:szCs w:val="19"/>
          <w:b w:val="1"/>
          <w:bCs w:val="1"/>
          <w:color w:val="auto"/>
        </w:rPr>
        <w:t>Company</w:t>
      </w:r>
      <w:r>
        <w:rPr>
          <w:rFonts w:ascii="Arial" w:cs="Arial" w:eastAsia="Arial" w:hAnsi="Arial"/>
          <w:sz w:val="19"/>
          <w:szCs w:val="19"/>
          <w:color w:val="auto"/>
        </w:rPr>
        <w:t>”) hereby requests that the above-referenced Registration Statement on Form S-1 (File No. 333-248428)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Michael Nordtvedt at (206) 883-2524 or Bryan King at (206) 883-2535.</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74"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September 14, 2020</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ATHIRA PHARMA, INC.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Leen Kawas</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Leen Kawas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0" w:hanging="412"/>
        <w:spacing w:after="0"/>
        <w:tabs>
          <w:tab w:leader="none" w:pos="420" w:val="left"/>
        </w:tabs>
        <w:numPr>
          <w:ilvl w:val="0"/>
          <w:numId w:val="1"/>
        </w:numPr>
        <w:rPr>
          <w:rFonts w:ascii="Arial" w:cs="Arial" w:eastAsia="Arial" w:hAnsi="Arial"/>
          <w:sz w:val="20"/>
          <w:szCs w:val="20"/>
          <w:color w:val="auto"/>
        </w:rPr>
      </w:pPr>
      <w:r>
        <w:rPr>
          <w:rFonts w:ascii="Arial" w:cs="Arial" w:eastAsia="Arial" w:hAnsi="Arial"/>
          <w:sz w:val="20"/>
          <w:szCs w:val="20"/>
          <w:color w:val="auto"/>
        </w:rPr>
        <w:t>Glenna Mileson, Athira Pharma, Inc.</w:t>
      </w:r>
    </w:p>
    <w:p>
      <w:pPr>
        <w:spacing w:after="0" w:line="15" w:lineRule="exact"/>
        <w:rPr>
          <w:rFonts w:ascii="Arial" w:cs="Arial" w:eastAsia="Arial" w:hAnsi="Arial"/>
          <w:sz w:val="20"/>
          <w:szCs w:val="20"/>
          <w:color w:val="auto"/>
        </w:rPr>
      </w:pPr>
    </w:p>
    <w:p>
      <w:pPr>
        <w:ind w:left="420" w:right="4999"/>
        <w:spacing w:after="0" w:line="239" w:lineRule="auto"/>
        <w:rPr>
          <w:rFonts w:ascii="Arial" w:cs="Arial" w:eastAsia="Arial" w:hAnsi="Arial"/>
          <w:sz w:val="20"/>
          <w:szCs w:val="20"/>
          <w:color w:val="auto"/>
        </w:rPr>
      </w:pPr>
      <w:r>
        <w:rPr>
          <w:rFonts w:ascii="Arial" w:cs="Arial" w:eastAsia="Arial" w:hAnsi="Arial"/>
          <w:sz w:val="20"/>
          <w:szCs w:val="20"/>
          <w:color w:val="auto"/>
        </w:rPr>
        <w:t>Michael Nordtvedt, Wilson Sonsini Goodrich &amp; Rosati P.C. Bryan D. King, Wilson Sonsini Goodrich &amp; Rosati P.C. Charles S. Kim, Cooley LLP</w:t>
      </w:r>
    </w:p>
    <w:p>
      <w:pPr>
        <w:spacing w:after="0" w:line="1" w:lineRule="exact"/>
        <w:rPr>
          <w:rFonts w:ascii="Arial" w:cs="Arial" w:eastAsia="Arial" w:hAnsi="Arial"/>
          <w:sz w:val="20"/>
          <w:szCs w:val="20"/>
          <w:color w:val="auto"/>
        </w:rPr>
      </w:pPr>
    </w:p>
    <w:p>
      <w:pPr>
        <w:ind w:left="420" w:right="6779"/>
        <w:spacing w:after="0" w:line="297" w:lineRule="auto"/>
        <w:rPr>
          <w:rFonts w:ascii="Arial" w:cs="Arial" w:eastAsia="Arial" w:hAnsi="Arial"/>
          <w:sz w:val="20"/>
          <w:szCs w:val="20"/>
          <w:color w:val="auto"/>
        </w:rPr>
      </w:pPr>
      <w:r>
        <w:rPr>
          <w:rFonts w:ascii="Arial" w:cs="Arial" w:eastAsia="Arial" w:hAnsi="Arial"/>
          <w:sz w:val="18"/>
          <w:szCs w:val="18"/>
          <w:color w:val="auto"/>
        </w:rPr>
        <w:t>Alan D. Hambelton, Cooley LLP Oren Lang-Furr, Ernst &amp; Young LLP</w:t>
      </w: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2021-08-15T19:55:17Z</dcterms:created>
  <dcterms:modified xsi:type="dcterms:W3CDTF">2021-08-15T19:55:17Z</dcterms:modified>
</cp:coreProperties>
</file>