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PERCEPTIVE ADVISORS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51 ASTOR PLACE, 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Athira Pharma,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ATHA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52" w:orient="portrait"/>
          <w:cols w:equalWidth="0" w:num="3">
            <w:col w:w="3200" w:space="720"/>
            <w:col w:w="3095" w:space="720"/>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-4909820</wp:posOffset>
            </wp:positionH>
            <wp:positionV relativeFrom="paragraph">
              <wp:posOffset>211455</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394" w:lineRule="exact"/>
        <w:rPr>
          <w:sz w:val="24"/>
          <w:szCs w:val="24"/>
          <w:color w:val="auto"/>
        </w:rPr>
      </w:pPr>
    </w:p>
    <w:p>
      <w:pPr>
        <w:sectPr>
          <w:pgSz w:w="11900" w:h="16852"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520" w:type="dxa"/>
            <w:vAlign w:val="bottom"/>
            <w:gridSpan w:val="2"/>
            <w:vMerge w:val="restart"/>
          </w:tcPr>
          <w:p>
            <w:pPr>
              <w:ind w:left="540"/>
              <w:spacing w:after="0"/>
              <w:rPr>
                <w:sz w:val="20"/>
                <w:szCs w:val="20"/>
                <w:color w:val="auto"/>
              </w:rPr>
            </w:pPr>
            <w:r>
              <w:rPr>
                <w:rFonts w:ascii="Arial" w:cs="Arial" w:eastAsia="Arial" w:hAnsi="Arial"/>
                <w:sz w:val="17"/>
                <w:szCs w:val="17"/>
                <w:color w:val="0000FF"/>
              </w:rPr>
              <w:t>01/25/2021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jc w:val="center"/>
              <w:ind w:right="319"/>
              <w:spacing w:after="0"/>
              <w:rPr>
                <w:sz w:val="20"/>
                <w:szCs w:val="20"/>
                <w:color w:val="auto"/>
              </w:rPr>
            </w:pPr>
            <w:r>
              <w:rPr>
                <w:rFonts w:ascii="Arial" w:cs="Arial" w:eastAsia="Arial" w:hAnsi="Arial"/>
                <w:sz w:val="13"/>
                <w:szCs w:val="13"/>
                <w:color w:val="0000FF"/>
                <w:w w:val="91"/>
              </w:rPr>
              <w:t>P</w:t>
            </w:r>
          </w:p>
        </w:tc>
        <w:tc>
          <w:tcPr>
            <w:tcW w:w="760" w:type="dxa"/>
            <w:vAlign w:val="bottom"/>
            <w:vMerge w:val="restart"/>
          </w:tcPr>
          <w:p>
            <w:pPr>
              <w:ind w:left="120"/>
              <w:spacing w:after="0"/>
              <w:rPr>
                <w:sz w:val="20"/>
                <w:szCs w:val="20"/>
                <w:color w:val="auto"/>
              </w:rPr>
            </w:pPr>
            <w:r>
              <w:rPr>
                <w:rFonts w:ascii="Arial" w:cs="Arial" w:eastAsia="Arial" w:hAnsi="Arial"/>
                <w:sz w:val="17"/>
                <w:szCs w:val="17"/>
                <w:color w:val="0000FF"/>
              </w:rPr>
              <w:t>311,111</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20" w:type="dxa"/>
            <w:vAlign w:val="bottom"/>
            <w:gridSpan w:val="2"/>
            <w:vMerge w:val="restart"/>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22.5</w:t>
            </w:r>
          </w:p>
        </w:tc>
        <w:tc>
          <w:tcPr>
            <w:tcW w:w="1280" w:type="dxa"/>
            <w:vAlign w:val="bottom"/>
            <w:gridSpan w:val="3"/>
            <w:vMerge w:val="restart"/>
          </w:tcPr>
          <w:p>
            <w:pPr>
              <w:ind w:left="300"/>
              <w:spacing w:after="0"/>
              <w:rPr>
                <w:sz w:val="20"/>
                <w:szCs w:val="20"/>
                <w:color w:val="auto"/>
              </w:rPr>
            </w:pPr>
            <w:r>
              <w:rPr>
                <w:rFonts w:ascii="Arial" w:cs="Arial" w:eastAsia="Arial" w:hAnsi="Arial"/>
                <w:sz w:val="17"/>
                <w:szCs w:val="17"/>
                <w:color w:val="0000FF"/>
              </w:rPr>
              <w:t>3,425,916</w:t>
            </w:r>
          </w:p>
        </w:tc>
        <w:tc>
          <w:tcPr>
            <w:tcW w:w="32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6"/>
          </w:tcPr>
          <w:p>
            <w:pPr>
              <w:jc w:val="center"/>
              <w:ind w:left="29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2"/>
          </w:tcPr>
          <w:p>
            <w:pPr>
              <w:jc w:val="center"/>
              <w:ind w:left="4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PERCEPTIVE ADVISORS LLC</w:t>
              </w:r>
            </w:hyperlink>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w w:val="98"/>
              </w:rPr>
              <w:t>51 ASTOR PLACE, 10TH FLOOR</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10003</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-3392805</wp:posOffset>
            </wp:positionV>
            <wp:extent cx="7031355" cy="6422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6422390"/>
                    </a:xfrm>
                    <a:prstGeom prst="rect">
                      <a:avLst/>
                    </a:prstGeom>
                    <a:noFill/>
                  </pic:spPr>
                </pic:pic>
              </a:graphicData>
            </a:graphic>
          </wp:anchor>
        </w:drawing>
      </w:r>
    </w:p>
    <w:p>
      <w:pPr>
        <w:spacing w:after="0" w:line="1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PERCEPTIVE LIFE SCIENCES MASTER</w:t>
        </w:r>
      </w:hyperlink>
    </w:p>
    <w:p>
      <w:pPr>
        <w:ind w:left="12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FUND LTD</w:t>
        </w:r>
      </w:hyperlink>
    </w:p>
    <w:p>
      <w:pPr>
        <w:spacing w:after="0" w:line="32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51 ASTOR PLACE, 10TH FLOOR</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10003</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EDELMAN JOSEPH</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2771140</wp:posOffset>
            </wp:positionH>
            <wp:positionV relativeFrom="paragraph">
              <wp:posOffset>-633730</wp:posOffset>
            </wp:positionV>
            <wp:extent cx="8255" cy="1159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8255" cy="115951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-642620</wp:posOffset>
            </wp:positionV>
            <wp:extent cx="8255" cy="1167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8255" cy="116776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-202565</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-210820</wp:posOffset>
            </wp:positionV>
            <wp:extent cx="8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51 ASTOR PLACE, 10TH FLOOR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71755</wp:posOffset>
            </wp:positionH>
            <wp:positionV relativeFrom="paragraph">
              <wp:posOffset>143510</wp:posOffset>
            </wp:positionV>
            <wp:extent cx="264858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52" w:orient="portrait"/>
          <w:cols w:equalWidth="0" w:num="1">
            <w:col w:w="11080"/>
          </w:cols>
          <w:pgMar w:left="460" w:top="225" w:right="359" w:bottom="0" w:gutter="0" w:footer="0" w:header="0"/>
          <w:type w:val="continuous"/>
        </w:sectPr>
      </w:pPr>
    </w:p>
    <w:p>
      <w:pPr>
        <w:spacing w:after="0" w:line="35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52" w:orient="portrait"/>
          <w:cols w:equalWidth="0" w:num="1">
            <w:col w:w="11080"/>
          </w:cols>
          <w:pgMar w:left="460" w:top="225" w:right="35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20"/>
        </w:trPr>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10003</w:t>
            </w:r>
          </w:p>
        </w:tc>
      </w:tr>
      <w:tr>
        <w:trPr>
          <w:trHeight w:val="155"/>
        </w:trPr>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-439420</wp:posOffset>
            </wp:positionV>
            <wp:extent cx="2783840" cy="508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783840" cy="50800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Perceptive Life Sciences Master Fund Ltd. (the "Master Fund").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w:t>
      </w:r>
    </w:p>
    <w:p>
      <w:pPr>
        <w:sectPr>
          <w:pgSz w:w="11900" w:h="16838" w:orient="portrait"/>
          <w:cols w:equalWidth="0" w:num="1">
            <w:col w:w="10760"/>
          </w:cols>
          <w:pgMar w:left="500" w:top="131" w:right="63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693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Perceptive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1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0871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Master Fund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04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Perceptive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investment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85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79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00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693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Perceptive Advisors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79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79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00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496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0000FF"/>
        </w:rPr>
        <w:t>01/27/2021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01/27/2021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01/27/2021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80"/>
            <w:col w:w="2020"/>
          </w:cols>
          <w:pgMar w:left="500" w:top="131" w:right="63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31"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13" Type="http://schemas.openxmlformats.org/officeDocument/2006/relationships/hyperlink" Target="http://www.sec.gov/cgi-bin/browse-edgar?action=getcompany&amp;CIK=0001224962" TargetMode="External"/><Relationship Id="rId14" Type="http://schemas.openxmlformats.org/officeDocument/2006/relationships/hyperlink" Target="http://www.sec.gov/cgi-bin/browse-edgar?action=getcompany&amp;CIK=0001620463" TargetMode="External"/><Relationship Id="rId17" Type="http://schemas.openxmlformats.org/officeDocument/2006/relationships/hyperlink" Target="http://www.sec.gov/cgi-bin/browse-edgar?action=getcompany&amp;CIK=0001249675" TargetMode="External"/><Relationship Id="rId18" Type="http://schemas.openxmlformats.org/officeDocument/2006/relationships/hyperlink" Target="http://www.sec.gov/cgi-bin/browse-edgar?action=getcompany&amp;CIK=00011644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2021-01-27T16:45:08Z</dcterms:created>
  <dcterms:modified xsi:type="dcterms:W3CDTF">2021-01-27T16:45:08Z</dcterms:modified>
</cp:coreProperties>
</file>