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643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43826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70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Litton Mark James</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Athira Pharma,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ATHA</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220" w:type="dxa"/>
            <w:vAlign w:val="bottom"/>
          </w:tcPr>
          <w:p>
            <w:pPr>
              <w:spacing w:after="0"/>
              <w:rPr>
                <w:sz w:val="18"/>
                <w:szCs w:val="18"/>
                <w:color w:val="auto"/>
              </w:rPr>
            </w:pPr>
          </w:p>
        </w:tc>
        <w:tc>
          <w:tcPr>
            <w:tcW w:w="1760" w:type="dxa"/>
            <w:vAlign w:val="bottom"/>
            <w:gridSpan w:val="3"/>
          </w:tcPr>
          <w:p>
            <w:pPr>
              <w:ind w:left="140"/>
              <w:spacing w:after="0"/>
              <w:rPr>
                <w:sz w:val="20"/>
                <w:szCs w:val="20"/>
                <w:color w:val="auto"/>
              </w:rPr>
            </w:pPr>
            <w:r>
              <w:rPr>
                <w:rFonts w:ascii="Arial" w:cs="Arial" w:eastAsia="Arial" w:hAnsi="Arial"/>
                <w:sz w:val="17"/>
                <w:szCs w:val="17"/>
                <w:color w:val="0000FF"/>
              </w:rPr>
              <w:t>01/27/2022</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85"/>
        <w:spacing w:after="0"/>
        <w:rPr>
          <w:sz w:val="20"/>
          <w:szCs w:val="20"/>
          <w:color w:val="auto"/>
        </w:rPr>
      </w:pPr>
      <w:r>
        <w:rPr>
          <w:rFonts w:ascii="Arial" w:cs="Arial" w:eastAsia="Arial" w:hAnsi="Arial"/>
          <w:sz w:val="17"/>
          <w:szCs w:val="17"/>
          <w:color w:val="0000FF"/>
        </w:rPr>
        <w:t>Chief Executive Officer</w:t>
      </w:r>
    </w:p>
    <w:p>
      <w:pPr>
        <w:spacing w:after="0" w:line="387" w:lineRule="exact"/>
        <w:rPr>
          <w:sz w:val="20"/>
          <w:szCs w:val="20"/>
          <w:color w:val="auto"/>
        </w:rPr>
      </w:pPr>
    </w:p>
    <w:p>
      <w:pPr>
        <w:sectPr>
          <w:pgSz w:w="11900" w:h="16838" w:orient="portrait"/>
          <w:cols w:equalWidth="0" w:num="2">
            <w:col w:w="7680" w:space="55"/>
            <w:col w:w="3345"/>
          </w:cols>
          <w:pgMar w:left="460" w:top="220" w:right="359" w:bottom="70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BOTHELL</w:t>
            </w:r>
          </w:p>
        </w:tc>
        <w:tc>
          <w:tcPr>
            <w:tcW w:w="1040" w:type="dxa"/>
            <w:vAlign w:val="bottom"/>
          </w:tcPr>
          <w:p>
            <w:pPr>
              <w:ind w:left="240"/>
              <w:spacing w:after="0"/>
              <w:rPr>
                <w:sz w:val="20"/>
                <w:szCs w:val="20"/>
                <w:color w:val="auto"/>
              </w:rPr>
            </w:pPr>
            <w:r>
              <w:rPr>
                <w:rFonts w:ascii="Arial" w:cs="Arial" w:eastAsia="Arial" w:hAnsi="Arial"/>
                <w:sz w:val="17"/>
                <w:szCs w:val="17"/>
                <w:color w:val="0000FF"/>
              </w:rPr>
              <w:t>WA</w:t>
            </w:r>
          </w:p>
        </w:tc>
        <w:tc>
          <w:tcPr>
            <w:tcW w:w="1620" w:type="dxa"/>
            <w:vAlign w:val="bottom"/>
          </w:tcPr>
          <w:p>
            <w:pPr>
              <w:ind w:left="420"/>
              <w:spacing w:after="0"/>
              <w:rPr>
                <w:sz w:val="20"/>
                <w:szCs w:val="20"/>
                <w:color w:val="auto"/>
              </w:rPr>
            </w:pPr>
            <w:r>
              <w:rPr>
                <w:rFonts w:ascii="Arial" w:cs="Arial" w:eastAsia="Arial" w:hAnsi="Arial"/>
                <w:sz w:val="17"/>
                <w:szCs w:val="17"/>
                <w:color w:val="0000FF"/>
              </w:rPr>
              <w:t>98011</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0"/>
          <w:szCs w:val="20"/>
          <w:color w:val="auto"/>
        </w:rPr>
      </w:pPr>
    </w:p>
    <w:p>
      <w:pPr>
        <w:sectPr>
          <w:pgSz w:w="11900" w:h="16838" w:orient="portrait"/>
          <w:cols w:equalWidth="0" w:num="2">
            <w:col w:w="3760" w:space="140"/>
            <w:col w:w="7180"/>
          </w:cols>
          <w:pgMar w:left="460" w:top="220" w:right="359" w:bottom="7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176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760" w:type="dxa"/>
            <w:vAlign w:val="bottom"/>
          </w:tcPr>
          <w:p>
            <w:pPr>
              <w:ind w:left="7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4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76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11/18/2021</w:t>
            </w:r>
            <w:r>
              <w:rPr>
                <w:rFonts w:ascii="Arial" w:cs="Arial" w:eastAsia="Arial" w:hAnsi="Arial"/>
                <w:sz w:val="21"/>
                <w:szCs w:val="21"/>
                <w:color w:val="008000"/>
                <w:vertAlign w:val="superscript"/>
              </w:rPr>
              <w:t>(2)</w:t>
            </w:r>
          </w:p>
        </w:tc>
        <w:tc>
          <w:tcPr>
            <w:tcW w:w="10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680" w:type="dxa"/>
            <w:vAlign w:val="bottom"/>
            <w:tcBorders>
              <w:bottom w:val="single" w:sz="8" w:color="2C2C2C"/>
            </w:tcBorders>
          </w:tcPr>
          <w:p>
            <w:pPr>
              <w:jc w:val="right"/>
              <w:ind w:right="116"/>
              <w:spacing w:after="0"/>
              <w:rPr>
                <w:sz w:val="20"/>
                <w:szCs w:val="20"/>
                <w:color w:val="auto"/>
              </w:rPr>
            </w:pPr>
            <w:r>
              <w:rPr>
                <w:rFonts w:ascii="Arial" w:cs="Arial" w:eastAsia="Arial" w:hAnsi="Arial"/>
                <w:sz w:val="17"/>
                <w:szCs w:val="17"/>
                <w:color w:val="0000FF"/>
              </w:rPr>
              <w:t>885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12.51</w:t>
            </w:r>
            <w:r>
              <w:rPr>
                <w:rFonts w:ascii="Arial" w:cs="Arial" w:eastAsia="Arial" w:hAnsi="Arial"/>
                <w:sz w:val="21"/>
                <w:szCs w:val="21"/>
                <w:color w:val="008000"/>
                <w:w w:val="89"/>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115,758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42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6,563</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w w:val="95"/>
              </w:rPr>
              <w:t>Irrevocable</w:t>
            </w: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7"/>
                <w:szCs w:val="17"/>
                <w:color w:val="0000FF"/>
              </w:rPr>
              <w:t>Trust of</w:t>
            </w:r>
          </w:p>
        </w:tc>
        <w:tc>
          <w:tcPr>
            <w:tcW w:w="0" w:type="dxa"/>
            <w:vAlign w:val="bottom"/>
          </w:tcPr>
          <w:p>
            <w:pPr>
              <w:spacing w:after="0"/>
              <w:rPr>
                <w:sz w:val="1"/>
                <w:szCs w:val="1"/>
                <w:color w:val="auto"/>
              </w:rPr>
            </w:pPr>
          </w:p>
        </w:tc>
      </w:tr>
      <w:tr>
        <w:trPr>
          <w:trHeight w:val="96"/>
        </w:trPr>
        <w:tc>
          <w:tcPr>
            <w:tcW w:w="2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line="264" w:lineRule="exact"/>
              <w:rPr>
                <w:sz w:val="20"/>
                <w:szCs w:val="20"/>
                <w:color w:val="auto"/>
              </w:rPr>
            </w:pPr>
            <w:r>
              <w:rPr>
                <w:rFonts w:ascii="Arial" w:cs="Arial" w:eastAsia="Arial" w:hAnsi="Arial"/>
                <w:sz w:val="30"/>
                <w:szCs w:val="30"/>
                <w:color w:val="0000FF"/>
                <w:vertAlign w:val="subscript"/>
              </w:rPr>
              <w:t>OSL</w:t>
            </w: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42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6,563</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w w:val="95"/>
              </w:rPr>
              <w:t>Irrevocable</w:t>
            </w: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7"/>
                <w:szCs w:val="17"/>
                <w:color w:val="0000FF"/>
              </w:rPr>
              <w:t>Trust of</w:t>
            </w:r>
          </w:p>
        </w:tc>
        <w:tc>
          <w:tcPr>
            <w:tcW w:w="0" w:type="dxa"/>
            <w:vAlign w:val="bottom"/>
          </w:tcPr>
          <w:p>
            <w:pPr>
              <w:spacing w:after="0"/>
              <w:rPr>
                <w:sz w:val="1"/>
                <w:szCs w:val="1"/>
                <w:color w:val="auto"/>
              </w:rPr>
            </w:pPr>
          </w:p>
        </w:tc>
      </w:tr>
      <w:tr>
        <w:trPr>
          <w:trHeight w:val="96"/>
        </w:trPr>
        <w:tc>
          <w:tcPr>
            <w:tcW w:w="2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line="264" w:lineRule="exact"/>
              <w:rPr>
                <w:sz w:val="20"/>
                <w:szCs w:val="20"/>
                <w:color w:val="auto"/>
              </w:rPr>
            </w:pPr>
            <w:r>
              <w:rPr>
                <w:rFonts w:ascii="Arial" w:cs="Arial" w:eastAsia="Arial" w:hAnsi="Arial"/>
                <w:sz w:val="30"/>
                <w:szCs w:val="30"/>
                <w:color w:val="0000FF"/>
                <w:vertAlign w:val="subscript"/>
              </w:rPr>
              <w:t>SWL</w:t>
            </w:r>
            <w:r>
              <w:rPr>
                <w:rFonts w:ascii="Arial" w:cs="Arial" w:eastAsia="Arial" w:hAnsi="Arial"/>
                <w:sz w:val="10"/>
                <w:szCs w:val="10"/>
                <w:color w:val="008000"/>
              </w:rPr>
              <w:t>(5)</w:t>
            </w:r>
          </w:p>
        </w:tc>
        <w:tc>
          <w:tcPr>
            <w:tcW w:w="0" w:type="dxa"/>
            <w:vAlign w:val="bottom"/>
          </w:tcPr>
          <w:p>
            <w:pPr>
              <w:spacing w:after="0"/>
              <w:rPr>
                <w:sz w:val="1"/>
                <w:szCs w:val="1"/>
                <w:color w:val="auto"/>
              </w:rPr>
            </w:pPr>
          </w:p>
        </w:tc>
      </w:tr>
      <w:tr>
        <w:trPr>
          <w:trHeight w:val="246"/>
        </w:trPr>
        <w:tc>
          <w:tcPr>
            <w:tcW w:w="24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42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6,563</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900" w:type="dxa"/>
            <w:vAlign w:val="bottom"/>
          </w:tcPr>
          <w:p>
            <w:pPr>
              <w:ind w:left="80"/>
              <w:spacing w:after="0"/>
              <w:rPr>
                <w:sz w:val="20"/>
                <w:szCs w:val="20"/>
                <w:color w:val="auto"/>
              </w:rPr>
            </w:pPr>
            <w:r>
              <w:rPr>
                <w:rFonts w:ascii="Arial" w:cs="Arial" w:eastAsia="Arial" w:hAnsi="Arial"/>
                <w:sz w:val="17"/>
                <w:szCs w:val="17"/>
                <w:color w:val="0000FF"/>
                <w:w w:val="95"/>
              </w:rPr>
              <w:t>Irrevocable</w:t>
            </w: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7"/>
                <w:szCs w:val="17"/>
                <w:color w:val="0000FF"/>
              </w:rPr>
              <w:t>Trust of</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40"/>
        <w:spacing w:after="0" w:line="184" w:lineRule="auto"/>
        <w:rPr>
          <w:sz w:val="20"/>
          <w:szCs w:val="20"/>
          <w:color w:val="auto"/>
        </w:rPr>
      </w:pPr>
      <w:r>
        <w:rPr>
          <w:rFonts w:ascii="Arial" w:cs="Arial" w:eastAsia="Arial" w:hAnsi="Arial"/>
          <w:sz w:val="23"/>
          <w:szCs w:val="23"/>
          <w:color w:val="0000FF"/>
          <w:vertAlign w:val="subscript"/>
        </w:rPr>
        <w:t>WGL</w:t>
      </w:r>
      <w:r>
        <w:rPr>
          <w:rFonts w:ascii="Arial" w:cs="Arial" w:eastAsia="Arial" w:hAnsi="Arial"/>
          <w:sz w:val="9"/>
          <w:szCs w:val="9"/>
          <w:color w:val="008000"/>
        </w:rPr>
        <w:t>(6)</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9.91</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01/27/2022</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400,000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(7)</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01/26/2032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400,000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400,000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4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18, 2021 through November 18, 2021. This transaction is also exempt under Rule 16b-3(c).</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 Period ended November 18, 2021 and is the Purchase Period comprising the Offering Period (as defined in the ESPP) that began May 18, 2021.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closing price on November 18, 2021.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Common Stock held by Irrevocable Trust of OSL held for the benefit of Dr. Litton's children.</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Common Stock held by Irrevocable Trust of SWL held for the benefit of Dr. Litton's children.</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Common Stock held by Irrevocable Trust of WGL held for the benefit of Dr. Litton's children.</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One-forty eighth (1/48th) of the shares subject to the option will vest on February 18, 2022, and one forty-eighth of the shares subject to the option will vest each month thereafter.</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Glenna Mileson, Attorney-</w:t>
            </w:r>
          </w:p>
        </w:tc>
        <w:tc>
          <w:tcPr>
            <w:tcW w:w="220" w:type="dxa"/>
            <w:vAlign w:val="bottom"/>
            <w:gridSpan w:val="2"/>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01/31/2022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w w:val="95"/>
              </w:rPr>
              <w:t>in-fact on behalf of Mark Litton</w:t>
            </w:r>
          </w:p>
        </w:tc>
        <w:tc>
          <w:tcPr>
            <w:tcW w:w="74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7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483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2022-01-31T16:08:17Z</dcterms:created>
  <dcterms:modified xsi:type="dcterms:W3CDTF">2022-01-31T16:08:17Z</dcterms:modified>
</cp:coreProperties>
</file>