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040"/>
        <w:spacing w:after="0"/>
        <w:rPr>
          <w:sz w:val="20"/>
          <w:szCs w:val="20"/>
          <w:color w:val="auto"/>
        </w:rPr>
      </w:pPr>
      <w:r>
        <w:rPr>
          <w:rFonts w:ascii="Georgia" w:cs="Georgia" w:eastAsia="Georgia" w:hAnsi="Georgia"/>
          <w:sz w:val="14"/>
          <w:szCs w:val="14"/>
          <w:color w:val="003D4C"/>
        </w:rPr>
        <w:drawing>
          <wp:anchor simplePos="0" relativeHeight="251657728" behindDoc="1" locked="0" layoutInCell="0" allowOverlap="1">
            <wp:simplePos x="0" y="0"/>
            <wp:positionH relativeFrom="page">
              <wp:posOffset>713740</wp:posOffset>
            </wp:positionH>
            <wp:positionV relativeFrom="page">
              <wp:posOffset>226060</wp:posOffset>
            </wp:positionV>
            <wp:extent cx="1088390"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88390" cy="403225"/>
                    </a:xfrm>
                    <a:prstGeom prst="rect">
                      <a:avLst/>
                    </a:prstGeom>
                    <a:noFill/>
                  </pic:spPr>
                </pic:pic>
              </a:graphicData>
            </a:graphic>
          </wp:anchor>
        </w:drawing>
        <w:t>Wilson Sonsini Goodrich &amp; Rosati</w:t>
      </w:r>
    </w:p>
    <w:p>
      <w:pPr>
        <w:spacing w:after="0" w:line="3" w:lineRule="exact"/>
        <w:rPr>
          <w:sz w:val="24"/>
          <w:szCs w:val="24"/>
          <w:color w:val="auto"/>
        </w:rPr>
      </w:pPr>
    </w:p>
    <w:p>
      <w:pPr>
        <w:ind w:left="7060"/>
        <w:spacing w:after="0"/>
        <w:rPr>
          <w:sz w:val="20"/>
          <w:szCs w:val="20"/>
          <w:color w:val="auto"/>
        </w:rPr>
      </w:pPr>
      <w:r>
        <w:rPr>
          <w:rFonts w:ascii="Georgia" w:cs="Georgia" w:eastAsia="Georgia" w:hAnsi="Georgia"/>
          <w:sz w:val="14"/>
          <w:szCs w:val="14"/>
          <w:color w:val="003D4C"/>
        </w:rPr>
        <w:t>Professional Corporation</w:t>
      </w:r>
    </w:p>
    <w:p>
      <w:pPr>
        <w:spacing w:after="0" w:line="70" w:lineRule="exact"/>
        <w:rPr>
          <w:sz w:val="24"/>
          <w:szCs w:val="24"/>
          <w:color w:val="auto"/>
        </w:rPr>
      </w:pPr>
    </w:p>
    <w:p>
      <w:pPr>
        <w:ind w:left="7040"/>
        <w:spacing w:after="0"/>
        <w:rPr>
          <w:sz w:val="20"/>
          <w:szCs w:val="20"/>
          <w:color w:val="auto"/>
        </w:rPr>
      </w:pPr>
      <w:r>
        <w:rPr>
          <w:rFonts w:ascii="Georgia" w:cs="Georgia" w:eastAsia="Georgia" w:hAnsi="Georgia"/>
          <w:sz w:val="14"/>
          <w:szCs w:val="14"/>
          <w:color w:val="003D4C"/>
        </w:rPr>
        <w:t>701 Fifth Avenue</w:t>
      </w:r>
    </w:p>
    <w:p>
      <w:pPr>
        <w:spacing w:after="0" w:line="3" w:lineRule="exact"/>
        <w:rPr>
          <w:sz w:val="24"/>
          <w:szCs w:val="24"/>
          <w:color w:val="auto"/>
        </w:rPr>
      </w:pPr>
    </w:p>
    <w:p>
      <w:pPr>
        <w:ind w:left="7060"/>
        <w:spacing w:after="0"/>
        <w:rPr>
          <w:sz w:val="20"/>
          <w:szCs w:val="20"/>
          <w:color w:val="auto"/>
        </w:rPr>
      </w:pPr>
      <w:r>
        <w:rPr>
          <w:rFonts w:ascii="Georgia" w:cs="Georgia" w:eastAsia="Georgia" w:hAnsi="Georgia"/>
          <w:sz w:val="14"/>
          <w:szCs w:val="14"/>
          <w:color w:val="003D4C"/>
        </w:rPr>
        <w:t>Suite 5100</w:t>
      </w:r>
    </w:p>
    <w:p>
      <w:pPr>
        <w:spacing w:after="0" w:line="3" w:lineRule="exact"/>
        <w:rPr>
          <w:sz w:val="24"/>
          <w:szCs w:val="24"/>
          <w:color w:val="auto"/>
        </w:rPr>
      </w:pPr>
    </w:p>
    <w:p>
      <w:pPr>
        <w:ind w:left="7060"/>
        <w:spacing w:after="0"/>
        <w:rPr>
          <w:sz w:val="20"/>
          <w:szCs w:val="20"/>
          <w:color w:val="auto"/>
        </w:rPr>
      </w:pPr>
      <w:r>
        <w:rPr>
          <w:rFonts w:ascii="Georgia" w:cs="Georgia" w:eastAsia="Georgia" w:hAnsi="Georgia"/>
          <w:sz w:val="14"/>
          <w:szCs w:val="14"/>
          <w:color w:val="003D4C"/>
        </w:rPr>
        <w:t>Seattle, Washington 98104-7036</w:t>
      </w:r>
    </w:p>
    <w:p>
      <w:pPr>
        <w:spacing w:after="0" w:line="84" w:lineRule="exact"/>
        <w:rPr>
          <w:sz w:val="24"/>
          <w:szCs w:val="24"/>
          <w:color w:val="auto"/>
        </w:rPr>
      </w:pPr>
    </w:p>
    <w:p>
      <w:pPr>
        <w:ind w:left="7040"/>
        <w:spacing w:after="0"/>
        <w:rPr>
          <w:sz w:val="20"/>
          <w:szCs w:val="20"/>
          <w:color w:val="auto"/>
        </w:rPr>
      </w:pPr>
      <w:r>
        <w:rPr>
          <w:rFonts w:ascii="Georgia" w:cs="Georgia" w:eastAsia="Georgia" w:hAnsi="Georgia"/>
          <w:sz w:val="9"/>
          <w:szCs w:val="9"/>
          <w:color w:val="003D4C"/>
        </w:rPr>
        <w:t>o</w:t>
      </w:r>
      <w:r>
        <w:rPr>
          <w:rFonts w:ascii="Georgia" w:cs="Georgia" w:eastAsia="Georgia" w:hAnsi="Georgia"/>
          <w:sz w:val="14"/>
          <w:szCs w:val="14"/>
          <w:color w:val="003D4C"/>
        </w:rPr>
        <w:t>: 206.883.2500</w:t>
      </w:r>
    </w:p>
    <w:p>
      <w:pPr>
        <w:spacing w:after="0" w:line="3" w:lineRule="exact"/>
        <w:rPr>
          <w:sz w:val="24"/>
          <w:szCs w:val="24"/>
          <w:color w:val="auto"/>
        </w:rPr>
      </w:pPr>
    </w:p>
    <w:p>
      <w:pPr>
        <w:ind w:left="7040"/>
        <w:spacing w:after="0"/>
        <w:rPr>
          <w:sz w:val="20"/>
          <w:szCs w:val="20"/>
          <w:color w:val="auto"/>
        </w:rPr>
      </w:pPr>
      <w:r>
        <w:rPr>
          <w:rFonts w:ascii="Georgia" w:cs="Georgia" w:eastAsia="Georgia" w:hAnsi="Georgia"/>
          <w:sz w:val="9"/>
          <w:szCs w:val="9"/>
          <w:color w:val="003D4C"/>
        </w:rPr>
        <w:t>f</w:t>
      </w:r>
      <w:r>
        <w:rPr>
          <w:rFonts w:ascii="Georgia" w:cs="Georgia" w:eastAsia="Georgia" w:hAnsi="Georgia"/>
          <w:sz w:val="14"/>
          <w:szCs w:val="14"/>
          <w:color w:val="003D4C"/>
        </w:rPr>
        <w:t>: 206.883.2699</w:t>
      </w:r>
    </w:p>
    <w:p>
      <w:pPr>
        <w:spacing w:after="0" w:line="241" w:lineRule="exact"/>
        <w:rPr>
          <w:sz w:val="24"/>
          <w:szCs w:val="24"/>
          <w:color w:val="auto"/>
        </w:rPr>
      </w:pPr>
    </w:p>
    <w:p>
      <w:pPr>
        <w:spacing w:after="0"/>
        <w:rPr>
          <w:sz w:val="20"/>
          <w:szCs w:val="20"/>
          <w:color w:val="auto"/>
        </w:rPr>
      </w:pPr>
      <w:r>
        <w:rPr>
          <w:rFonts w:ascii="Georgia" w:cs="Georgia" w:eastAsia="Georgia" w:hAnsi="Georgia"/>
          <w:sz w:val="13"/>
          <w:szCs w:val="13"/>
          <w:color w:val="auto"/>
        </w:rPr>
        <w:t>MICHAEL NORDTVEDT</w:t>
      </w:r>
    </w:p>
    <w:p>
      <w:pPr>
        <w:spacing w:after="0" w:line="28" w:lineRule="exact"/>
        <w:rPr>
          <w:sz w:val="24"/>
          <w:szCs w:val="24"/>
          <w:color w:val="auto"/>
        </w:rPr>
      </w:pPr>
    </w:p>
    <w:p>
      <w:pPr>
        <w:spacing w:after="0"/>
        <w:rPr>
          <w:sz w:val="20"/>
          <w:szCs w:val="20"/>
          <w:color w:val="auto"/>
        </w:rPr>
      </w:pPr>
      <w:r>
        <w:rPr>
          <w:rFonts w:ascii="Georgia" w:cs="Georgia" w:eastAsia="Georgia" w:hAnsi="Georgia"/>
          <w:sz w:val="13"/>
          <w:szCs w:val="13"/>
          <w:color w:val="auto"/>
        </w:rPr>
        <w:t>Internet: mnordtvedt@wsgr.com</w:t>
      </w:r>
    </w:p>
    <w:p>
      <w:pPr>
        <w:spacing w:after="0" w:line="41" w:lineRule="exact"/>
        <w:rPr>
          <w:sz w:val="24"/>
          <w:szCs w:val="24"/>
          <w:color w:val="auto"/>
        </w:rPr>
      </w:pPr>
    </w:p>
    <w:p>
      <w:pPr>
        <w:spacing w:after="0"/>
        <w:rPr>
          <w:sz w:val="20"/>
          <w:szCs w:val="20"/>
          <w:color w:val="auto"/>
        </w:rPr>
      </w:pPr>
      <w:r>
        <w:rPr>
          <w:rFonts w:ascii="Georgia" w:cs="Georgia" w:eastAsia="Georgia" w:hAnsi="Georgia"/>
          <w:sz w:val="13"/>
          <w:szCs w:val="13"/>
          <w:color w:val="auto"/>
        </w:rPr>
        <w:t>Direct dial: (206) 883-2524</w:t>
      </w:r>
    </w:p>
    <w:p>
      <w:pPr>
        <w:spacing w:after="0" w:line="217" w:lineRule="exact"/>
        <w:rPr>
          <w:sz w:val="24"/>
          <w:szCs w:val="24"/>
          <w:color w:val="auto"/>
        </w:rPr>
      </w:pPr>
    </w:p>
    <w:p>
      <w:pPr>
        <w:jc w:val="right"/>
        <w:spacing w:after="0"/>
        <w:rPr>
          <w:sz w:val="20"/>
          <w:szCs w:val="20"/>
          <w:color w:val="auto"/>
        </w:rPr>
      </w:pPr>
      <w:r>
        <w:rPr>
          <w:rFonts w:ascii="Georgia" w:cs="Georgia" w:eastAsia="Georgia" w:hAnsi="Georgia"/>
          <w:sz w:val="13"/>
          <w:szCs w:val="13"/>
          <w:color w:val="auto"/>
        </w:rPr>
        <w:t xml:space="preserve">Client File No.: </w:t>
      </w:r>
      <w:r>
        <w:rPr>
          <w:rFonts w:ascii="Georgia" w:cs="Georgia" w:eastAsia="Georgia" w:hAnsi="Georgia"/>
          <w:sz w:val="13"/>
          <w:szCs w:val="13"/>
          <w:u w:val="single" w:color="auto"/>
          <w:color w:val="auto"/>
        </w:rPr>
        <w:t>57357.015</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Georgia" w:cs="Georgia" w:eastAsia="Georgia" w:hAnsi="Georgia"/>
          <w:sz w:val="20"/>
          <w:szCs w:val="20"/>
          <w:color w:val="auto"/>
        </w:rPr>
        <w:t>March 25, 2022</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Georgia" w:cs="Georgia" w:eastAsia="Georgia" w:hAnsi="Georgia"/>
          <w:sz w:val="20"/>
          <w:szCs w:val="20"/>
          <w:b w:val="1"/>
          <w:bCs w:val="1"/>
          <w:color w:val="auto"/>
        </w:rPr>
        <w:t>BY EDGAR</w:t>
      </w:r>
    </w:p>
    <w:p>
      <w:pPr>
        <w:spacing w:after="0" w:line="197" w:lineRule="exact"/>
        <w:rPr>
          <w:sz w:val="24"/>
          <w:szCs w:val="24"/>
          <w:color w:val="auto"/>
        </w:rPr>
      </w:pPr>
    </w:p>
    <w:p>
      <w:pPr>
        <w:spacing w:after="0"/>
        <w:rPr>
          <w:sz w:val="20"/>
          <w:szCs w:val="20"/>
          <w:color w:val="auto"/>
        </w:rPr>
      </w:pPr>
      <w:r>
        <w:rPr>
          <w:rFonts w:ascii="Georgia" w:cs="Georgia" w:eastAsia="Georgia" w:hAnsi="Georgia"/>
          <w:sz w:val="20"/>
          <w:szCs w:val="20"/>
          <w:color w:val="auto"/>
        </w:rPr>
        <w:t>Division of Corporation Finance</w:t>
      </w:r>
    </w:p>
    <w:p>
      <w:pPr>
        <w:spacing w:after="0" w:line="228" w:lineRule="auto"/>
        <w:rPr>
          <w:sz w:val="20"/>
          <w:szCs w:val="20"/>
          <w:color w:val="auto"/>
        </w:rPr>
      </w:pPr>
      <w:r>
        <w:rPr>
          <w:rFonts w:ascii="Georgia" w:cs="Georgia" w:eastAsia="Georgia" w:hAnsi="Georgia"/>
          <w:sz w:val="20"/>
          <w:szCs w:val="20"/>
          <w:color w:val="auto"/>
        </w:rPr>
        <w:t>Securities and Exchange Commission</w:t>
      </w:r>
    </w:p>
    <w:p>
      <w:pPr>
        <w:spacing w:after="0" w:line="228" w:lineRule="auto"/>
        <w:rPr>
          <w:sz w:val="20"/>
          <w:szCs w:val="20"/>
          <w:color w:val="auto"/>
        </w:rPr>
      </w:pPr>
      <w:r>
        <w:rPr>
          <w:rFonts w:ascii="Georgia" w:cs="Georgia" w:eastAsia="Georgia" w:hAnsi="Georgia"/>
          <w:sz w:val="20"/>
          <w:szCs w:val="20"/>
          <w:color w:val="auto"/>
        </w:rPr>
        <w:t>100 F Street, NE</w:t>
      </w:r>
    </w:p>
    <w:p>
      <w:pPr>
        <w:spacing w:after="0" w:line="236" w:lineRule="auto"/>
        <w:rPr>
          <w:sz w:val="20"/>
          <w:szCs w:val="20"/>
          <w:color w:val="auto"/>
        </w:rPr>
      </w:pPr>
      <w:r>
        <w:rPr>
          <w:rFonts w:ascii="Georgia" w:cs="Georgia" w:eastAsia="Georgia" w:hAnsi="Georgia"/>
          <w:sz w:val="20"/>
          <w:szCs w:val="20"/>
          <w:color w:val="auto"/>
        </w:rPr>
        <w:t>Washington, DC 20549</w:t>
      </w:r>
    </w:p>
    <w:p>
      <w:pPr>
        <w:spacing w:after="0" w:line="205" w:lineRule="exact"/>
        <w:rPr>
          <w:sz w:val="24"/>
          <w:szCs w:val="24"/>
          <w:color w:val="auto"/>
        </w:rPr>
      </w:pPr>
    </w:p>
    <w:p>
      <w:pPr>
        <w:ind w:left="860"/>
        <w:spacing w:after="0"/>
        <w:tabs>
          <w:tab w:leader="none" w:pos="1680" w:val="left"/>
        </w:tabs>
        <w:rPr>
          <w:sz w:val="20"/>
          <w:szCs w:val="20"/>
          <w:color w:val="auto"/>
        </w:rPr>
      </w:pPr>
      <w:r>
        <w:rPr>
          <w:rFonts w:ascii="Georgia" w:cs="Georgia" w:eastAsia="Georgia" w:hAnsi="Georgia"/>
          <w:sz w:val="20"/>
          <w:szCs w:val="20"/>
          <w:b w:val="1"/>
          <w:bCs w:val="1"/>
          <w:color w:val="auto"/>
        </w:rPr>
        <w:t>Re:</w:t>
      </w:r>
      <w:r>
        <w:rPr>
          <w:sz w:val="20"/>
          <w:szCs w:val="20"/>
          <w:color w:val="auto"/>
        </w:rPr>
        <w:tab/>
      </w:r>
      <w:r>
        <w:rPr>
          <w:rFonts w:ascii="Georgia" w:cs="Georgia" w:eastAsia="Georgia" w:hAnsi="Georgia"/>
          <w:sz w:val="20"/>
          <w:szCs w:val="20"/>
          <w:b w:val="1"/>
          <w:bCs w:val="1"/>
          <w:color w:val="auto"/>
        </w:rPr>
        <w:t>Preliminary Proxy Statement of Athira Pharma, Inc.</w:t>
      </w:r>
    </w:p>
    <w:p>
      <w:pPr>
        <w:spacing w:after="0" w:line="205" w:lineRule="exact"/>
        <w:rPr>
          <w:sz w:val="24"/>
          <w:szCs w:val="24"/>
          <w:color w:val="auto"/>
        </w:rPr>
      </w:pPr>
    </w:p>
    <w:p>
      <w:pPr>
        <w:spacing w:after="0"/>
        <w:rPr>
          <w:sz w:val="20"/>
          <w:szCs w:val="20"/>
          <w:color w:val="auto"/>
        </w:rPr>
      </w:pPr>
      <w:r>
        <w:rPr>
          <w:rFonts w:ascii="Georgia" w:cs="Georgia" w:eastAsia="Georgia" w:hAnsi="Georgia"/>
          <w:sz w:val="20"/>
          <w:szCs w:val="20"/>
          <w:color w:val="auto"/>
        </w:rPr>
        <w:t>Ladies and Gentlemen:</w:t>
      </w:r>
    </w:p>
    <w:p>
      <w:pPr>
        <w:spacing w:after="0" w:line="209" w:lineRule="exact"/>
        <w:rPr>
          <w:sz w:val="24"/>
          <w:szCs w:val="24"/>
          <w:color w:val="auto"/>
        </w:rPr>
      </w:pPr>
    </w:p>
    <w:p>
      <w:pPr>
        <w:ind w:right="160" w:firstLine="864"/>
        <w:spacing w:after="0" w:line="230" w:lineRule="auto"/>
        <w:rPr>
          <w:sz w:val="20"/>
          <w:szCs w:val="20"/>
          <w:color w:val="auto"/>
        </w:rPr>
      </w:pPr>
      <w:r>
        <w:rPr>
          <w:rFonts w:ascii="Georgia" w:cs="Georgia" w:eastAsia="Georgia" w:hAnsi="Georgia"/>
          <w:sz w:val="20"/>
          <w:szCs w:val="20"/>
          <w:color w:val="auto"/>
        </w:rPr>
        <w:t>Pursuant to Note 4 to Paragraph (a) of Rule 14a-6 promulgated under the Securities Exchange Act of 1934, as amended, the attached proxy statement of Athira Pharma, Inc. (the “Company”) is being filed in preliminary form only because the Company has commented on or referred to a potential solicitation in opposition by Richard A. Kayne.</w:t>
      </w:r>
    </w:p>
    <w:p>
      <w:pPr>
        <w:spacing w:after="0" w:line="211" w:lineRule="exact"/>
        <w:rPr>
          <w:sz w:val="24"/>
          <w:szCs w:val="24"/>
          <w:color w:val="auto"/>
        </w:rPr>
      </w:pPr>
    </w:p>
    <w:p>
      <w:pPr>
        <w:ind w:right="200" w:firstLine="864"/>
        <w:spacing w:after="0" w:line="232" w:lineRule="auto"/>
        <w:rPr>
          <w:sz w:val="20"/>
          <w:szCs w:val="20"/>
          <w:color w:val="auto"/>
        </w:rPr>
      </w:pPr>
      <w:r>
        <w:rPr>
          <w:rFonts w:ascii="Georgia" w:cs="Georgia" w:eastAsia="Georgia" w:hAnsi="Georgia"/>
          <w:sz w:val="20"/>
          <w:szCs w:val="20"/>
          <w:color w:val="auto"/>
        </w:rPr>
        <w:t>If we can be of any assistance, or if the Staff of the Securities and Exchange Commission has any questions, please do not hesitate to contact me at the email address or telephone number above.</w:t>
      </w:r>
    </w:p>
    <w:p>
      <w:pPr>
        <w:spacing w:after="0" w:line="205" w:lineRule="exact"/>
        <w:rPr>
          <w:sz w:val="24"/>
          <w:szCs w:val="24"/>
          <w:color w:val="auto"/>
        </w:rPr>
      </w:pPr>
    </w:p>
    <w:p>
      <w:pPr>
        <w:ind w:left="6060"/>
        <w:spacing w:after="0"/>
        <w:rPr>
          <w:sz w:val="20"/>
          <w:szCs w:val="20"/>
          <w:color w:val="auto"/>
        </w:rPr>
      </w:pPr>
      <w:r>
        <w:rPr>
          <w:rFonts w:ascii="Georgia" w:cs="Georgia" w:eastAsia="Georgia" w:hAnsi="Georgia"/>
          <w:sz w:val="20"/>
          <w:szCs w:val="20"/>
          <w:color w:val="auto"/>
        </w:rPr>
        <w:t>Very truly yours,</w:t>
      </w:r>
    </w:p>
    <w:p>
      <w:pPr>
        <w:spacing w:after="0" w:line="197" w:lineRule="exact"/>
        <w:rPr>
          <w:sz w:val="24"/>
          <w:szCs w:val="24"/>
          <w:color w:val="auto"/>
        </w:rPr>
      </w:pPr>
    </w:p>
    <w:p>
      <w:pPr>
        <w:ind w:left="6060"/>
        <w:spacing w:after="0"/>
        <w:rPr>
          <w:sz w:val="20"/>
          <w:szCs w:val="20"/>
          <w:color w:val="auto"/>
        </w:rPr>
      </w:pPr>
      <w:r>
        <w:rPr>
          <w:rFonts w:ascii="Georgia" w:cs="Georgia" w:eastAsia="Georgia" w:hAnsi="Georgia"/>
          <w:sz w:val="20"/>
          <w:szCs w:val="20"/>
          <w:color w:val="auto"/>
        </w:rPr>
        <w:t>WILSON SONSINI GOODRICH &amp; ROSATI</w:t>
      </w:r>
    </w:p>
    <w:p>
      <w:pPr>
        <w:ind w:left="6060"/>
        <w:spacing w:after="0" w:line="236" w:lineRule="auto"/>
        <w:rPr>
          <w:sz w:val="20"/>
          <w:szCs w:val="20"/>
          <w:color w:val="auto"/>
        </w:rPr>
      </w:pPr>
      <w:r>
        <w:rPr>
          <w:rFonts w:ascii="Georgia" w:cs="Georgia" w:eastAsia="Georgia" w:hAnsi="Georgia"/>
          <w:sz w:val="20"/>
          <w:szCs w:val="20"/>
          <w:color w:val="auto"/>
        </w:rPr>
        <w:t>Professional Corporation</w:t>
      </w:r>
    </w:p>
    <w:p>
      <w:pPr>
        <w:spacing w:after="0" w:line="205" w:lineRule="exact"/>
        <w:rPr>
          <w:sz w:val="24"/>
          <w:szCs w:val="24"/>
          <w:color w:val="auto"/>
        </w:rPr>
      </w:pPr>
    </w:p>
    <w:p>
      <w:pPr>
        <w:ind w:left="6060"/>
        <w:spacing w:after="0"/>
        <w:rPr>
          <w:sz w:val="20"/>
          <w:szCs w:val="20"/>
          <w:color w:val="auto"/>
        </w:rPr>
      </w:pPr>
      <w:r>
        <w:rPr>
          <w:rFonts w:ascii="Georgia" w:cs="Georgia" w:eastAsia="Georgia" w:hAnsi="Georgia"/>
          <w:sz w:val="20"/>
          <w:szCs w:val="20"/>
          <w:color w:val="auto"/>
        </w:rPr>
        <w:t>/s/ Michael Nordtvedt</w:t>
      </w:r>
    </w:p>
    <w:p>
      <w:pPr>
        <w:spacing w:after="0" w:line="205" w:lineRule="exact"/>
        <w:rPr>
          <w:sz w:val="24"/>
          <w:szCs w:val="24"/>
          <w:color w:val="auto"/>
        </w:rPr>
      </w:pPr>
    </w:p>
    <w:p>
      <w:pPr>
        <w:ind w:left="6060"/>
        <w:spacing w:after="0"/>
        <w:rPr>
          <w:sz w:val="20"/>
          <w:szCs w:val="20"/>
          <w:color w:val="auto"/>
        </w:rPr>
      </w:pPr>
      <w:r>
        <w:rPr>
          <w:rFonts w:ascii="Georgia" w:cs="Georgia" w:eastAsia="Georgia" w:hAnsi="Georgia"/>
          <w:sz w:val="20"/>
          <w:szCs w:val="20"/>
          <w:color w:val="auto"/>
        </w:rPr>
        <w:t>Michael Nordtvedt</w:t>
      </w:r>
    </w:p>
    <w:p>
      <w:pPr>
        <w:spacing w:after="0" w:line="197" w:lineRule="exact"/>
        <w:rPr>
          <w:sz w:val="24"/>
          <w:szCs w:val="24"/>
          <w:color w:val="auto"/>
        </w:rPr>
      </w:pPr>
    </w:p>
    <w:p>
      <w:pPr>
        <w:spacing w:after="0"/>
        <w:tabs>
          <w:tab w:leader="none" w:pos="1360" w:val="left"/>
        </w:tabs>
        <w:rPr>
          <w:sz w:val="20"/>
          <w:szCs w:val="20"/>
          <w:color w:val="auto"/>
        </w:rPr>
      </w:pPr>
      <w:r>
        <w:rPr>
          <w:rFonts w:ascii="Georgia" w:cs="Georgia" w:eastAsia="Georgia" w:hAnsi="Georgia"/>
          <w:sz w:val="20"/>
          <w:szCs w:val="20"/>
          <w:color w:val="auto"/>
        </w:rPr>
        <w:t>cc:</w:t>
      </w:r>
      <w:r>
        <w:rPr>
          <w:sz w:val="20"/>
          <w:szCs w:val="20"/>
          <w:color w:val="auto"/>
        </w:rPr>
        <w:tab/>
      </w:r>
      <w:r>
        <w:rPr>
          <w:rFonts w:ascii="Georgia" w:cs="Georgia" w:eastAsia="Georgia" w:hAnsi="Georgia"/>
          <w:sz w:val="20"/>
          <w:szCs w:val="20"/>
          <w:color w:val="auto"/>
        </w:rPr>
        <w:t>Athira Pharma, Inc.</w:t>
      </w:r>
    </w:p>
    <w:p>
      <w:pPr>
        <w:spacing w:after="0" w:line="236" w:lineRule="auto"/>
        <w:rPr>
          <w:sz w:val="20"/>
          <w:szCs w:val="20"/>
          <w:color w:val="auto"/>
        </w:rPr>
      </w:pPr>
      <w:r>
        <w:rPr>
          <w:rFonts w:ascii="Georgia" w:cs="Georgia" w:eastAsia="Georgia" w:hAnsi="Georgia"/>
          <w:sz w:val="20"/>
          <w:szCs w:val="20"/>
          <w:color w:val="auto"/>
        </w:rPr>
        <w:t>Mark Worthington</w:t>
      </w:r>
    </w:p>
    <w:p>
      <w:pPr>
        <w:spacing w:after="0" w:line="34" w:lineRule="exact"/>
        <w:rPr>
          <w:sz w:val="24"/>
          <w:szCs w:val="24"/>
          <w:color w:val="auto"/>
        </w:rPr>
      </w:pPr>
    </w:p>
    <w:p>
      <w:pPr>
        <w:jc w:val="center"/>
        <w:spacing w:after="0"/>
        <w:tabs>
          <w:tab w:leader="none" w:pos="240" w:val="left"/>
          <w:tab w:leader="none" w:pos="220" w:val="left"/>
          <w:tab w:leader="none" w:pos="240" w:val="left"/>
          <w:tab w:leader="none" w:pos="240" w:val="left"/>
          <w:tab w:leader="none" w:pos="220" w:val="left"/>
          <w:tab w:leader="none" w:pos="220" w:val="left"/>
          <w:tab w:leader="none" w:pos="220" w:val="left"/>
          <w:tab w:leader="none" w:pos="240" w:val="left"/>
        </w:tabs>
        <w:rPr>
          <w:sz w:val="20"/>
          <w:szCs w:val="20"/>
          <w:color w:val="auto"/>
        </w:rPr>
      </w:pPr>
      <w:r>
        <w:rPr>
          <w:rFonts w:ascii="Times New Roman" w:cs="Times New Roman" w:eastAsia="Times New Roman" w:hAnsi="Times New Roman"/>
          <w:sz w:val="13"/>
          <w:szCs w:val="13"/>
          <w:color w:val="003D4C"/>
        </w:rPr>
        <w:t>AUSTIN</w:t>
      </w:r>
      <w:r>
        <w:rPr>
          <w:sz w:val="20"/>
          <w:szCs w:val="20"/>
          <w:color w:val="auto"/>
        </w:rPr>
        <w:tab/>
      </w:r>
      <w:r>
        <w:rPr>
          <w:rFonts w:ascii="Times New Roman" w:cs="Times New Roman" w:eastAsia="Times New Roman" w:hAnsi="Times New Roman"/>
          <w:sz w:val="13"/>
          <w:szCs w:val="13"/>
          <w:color w:val="003D4C"/>
        </w:rPr>
        <w:t>BEIJING</w:t>
      </w:r>
      <w:r>
        <w:rPr>
          <w:sz w:val="20"/>
          <w:szCs w:val="20"/>
          <w:color w:val="auto"/>
        </w:rPr>
        <w:tab/>
      </w:r>
      <w:r>
        <w:rPr>
          <w:rFonts w:ascii="Times New Roman" w:cs="Times New Roman" w:eastAsia="Times New Roman" w:hAnsi="Times New Roman"/>
          <w:sz w:val="13"/>
          <w:szCs w:val="13"/>
          <w:color w:val="003D4C"/>
        </w:rPr>
        <w:t>BOSTON</w:t>
      </w:r>
      <w:r>
        <w:rPr>
          <w:sz w:val="20"/>
          <w:szCs w:val="20"/>
          <w:color w:val="auto"/>
        </w:rPr>
        <w:tab/>
      </w:r>
      <w:r>
        <w:rPr>
          <w:rFonts w:ascii="Times New Roman" w:cs="Times New Roman" w:eastAsia="Times New Roman" w:hAnsi="Times New Roman"/>
          <w:sz w:val="13"/>
          <w:szCs w:val="13"/>
          <w:color w:val="003D4C"/>
        </w:rPr>
        <w:t>BRUSSELS</w:t>
      </w:r>
      <w:r>
        <w:rPr>
          <w:sz w:val="20"/>
          <w:szCs w:val="20"/>
          <w:color w:val="auto"/>
        </w:rPr>
        <w:tab/>
      </w:r>
      <w:r>
        <w:rPr>
          <w:rFonts w:ascii="Times New Roman" w:cs="Times New Roman" w:eastAsia="Times New Roman" w:hAnsi="Times New Roman"/>
          <w:sz w:val="13"/>
          <w:szCs w:val="13"/>
          <w:color w:val="003D4C"/>
        </w:rPr>
        <w:t>HONG KONG</w:t>
      </w:r>
      <w:r>
        <w:rPr>
          <w:sz w:val="20"/>
          <w:szCs w:val="20"/>
          <w:color w:val="auto"/>
        </w:rPr>
        <w:tab/>
      </w:r>
      <w:r>
        <w:rPr>
          <w:rFonts w:ascii="Times New Roman" w:cs="Times New Roman" w:eastAsia="Times New Roman" w:hAnsi="Times New Roman"/>
          <w:sz w:val="13"/>
          <w:szCs w:val="13"/>
          <w:color w:val="003D4C"/>
        </w:rPr>
        <w:t>LONDON</w:t>
      </w:r>
      <w:r>
        <w:rPr>
          <w:sz w:val="20"/>
          <w:szCs w:val="20"/>
          <w:color w:val="auto"/>
        </w:rPr>
        <w:tab/>
      </w:r>
      <w:r>
        <w:rPr>
          <w:rFonts w:ascii="Times New Roman" w:cs="Times New Roman" w:eastAsia="Times New Roman" w:hAnsi="Times New Roman"/>
          <w:sz w:val="13"/>
          <w:szCs w:val="13"/>
          <w:color w:val="003D4C"/>
        </w:rPr>
        <w:t>LOS ANGELES</w:t>
      </w:r>
      <w:r>
        <w:rPr>
          <w:sz w:val="20"/>
          <w:szCs w:val="20"/>
          <w:color w:val="auto"/>
        </w:rPr>
        <w:tab/>
      </w:r>
      <w:r>
        <w:rPr>
          <w:rFonts w:ascii="Times New Roman" w:cs="Times New Roman" w:eastAsia="Times New Roman" w:hAnsi="Times New Roman"/>
          <w:sz w:val="13"/>
          <w:szCs w:val="13"/>
          <w:color w:val="003D4C"/>
        </w:rPr>
        <w:t>NEW YORK</w:t>
      </w:r>
      <w:r>
        <w:rPr>
          <w:sz w:val="20"/>
          <w:szCs w:val="20"/>
          <w:color w:val="auto"/>
        </w:rPr>
        <w:tab/>
      </w:r>
      <w:r>
        <w:rPr>
          <w:rFonts w:ascii="Times New Roman" w:cs="Times New Roman" w:eastAsia="Times New Roman" w:hAnsi="Times New Roman"/>
          <w:sz w:val="10"/>
          <w:szCs w:val="10"/>
          <w:color w:val="003D4C"/>
        </w:rPr>
        <w:t>PALO ALTO</w:t>
      </w:r>
    </w:p>
    <w:p>
      <w:pPr>
        <w:jc w:val="center"/>
        <w:spacing w:after="0"/>
        <w:tabs>
          <w:tab w:leader="none" w:pos="220" w:val="left"/>
          <w:tab w:leader="none" w:pos="240" w:val="left"/>
          <w:tab w:leader="none" w:pos="240" w:val="left"/>
          <w:tab w:leader="none" w:pos="220" w:val="left"/>
          <w:tab w:leader="none" w:pos="220" w:val="left"/>
        </w:tabs>
        <w:rPr>
          <w:sz w:val="20"/>
          <w:szCs w:val="20"/>
          <w:color w:val="auto"/>
        </w:rPr>
      </w:pPr>
      <w:r>
        <w:rPr>
          <w:rFonts w:ascii="Times New Roman" w:cs="Times New Roman" w:eastAsia="Times New Roman" w:hAnsi="Times New Roman"/>
          <w:sz w:val="13"/>
          <w:szCs w:val="13"/>
          <w:color w:val="003D4C"/>
        </w:rPr>
        <w:t>SAN DIEGO</w:t>
      </w:r>
      <w:r>
        <w:rPr>
          <w:sz w:val="20"/>
          <w:szCs w:val="20"/>
          <w:color w:val="auto"/>
        </w:rPr>
        <w:tab/>
      </w:r>
      <w:r>
        <w:rPr>
          <w:rFonts w:ascii="Times New Roman" w:cs="Times New Roman" w:eastAsia="Times New Roman" w:hAnsi="Times New Roman"/>
          <w:sz w:val="13"/>
          <w:szCs w:val="13"/>
          <w:color w:val="003D4C"/>
        </w:rPr>
        <w:t>SAN FRANCISCO</w:t>
      </w:r>
      <w:r>
        <w:rPr>
          <w:sz w:val="20"/>
          <w:szCs w:val="20"/>
          <w:color w:val="auto"/>
        </w:rPr>
        <w:tab/>
      </w:r>
      <w:r>
        <w:rPr>
          <w:rFonts w:ascii="Times New Roman" w:cs="Times New Roman" w:eastAsia="Times New Roman" w:hAnsi="Times New Roman"/>
          <w:sz w:val="13"/>
          <w:szCs w:val="13"/>
          <w:color w:val="003D4C"/>
        </w:rPr>
        <w:t>SEATTLE</w:t>
      </w:r>
      <w:r>
        <w:rPr>
          <w:sz w:val="20"/>
          <w:szCs w:val="20"/>
          <w:color w:val="auto"/>
        </w:rPr>
        <w:tab/>
      </w:r>
      <w:r>
        <w:rPr>
          <w:rFonts w:ascii="Times New Roman" w:cs="Times New Roman" w:eastAsia="Times New Roman" w:hAnsi="Times New Roman"/>
          <w:sz w:val="13"/>
          <w:szCs w:val="13"/>
          <w:color w:val="003D4C"/>
        </w:rPr>
        <w:t>SHANGHAI</w:t>
      </w:r>
      <w:r>
        <w:rPr>
          <w:sz w:val="20"/>
          <w:szCs w:val="20"/>
          <w:color w:val="auto"/>
        </w:rPr>
        <w:tab/>
      </w:r>
      <w:r>
        <w:rPr>
          <w:rFonts w:ascii="Times New Roman" w:cs="Times New Roman" w:eastAsia="Times New Roman" w:hAnsi="Times New Roman"/>
          <w:sz w:val="13"/>
          <w:szCs w:val="13"/>
          <w:color w:val="003D4C"/>
        </w:rPr>
        <w:t>WASHINGTON, DC</w:t>
      </w:r>
      <w:r>
        <w:rPr>
          <w:sz w:val="20"/>
          <w:szCs w:val="20"/>
          <w:color w:val="auto"/>
        </w:rPr>
        <w:tab/>
      </w:r>
      <w:r>
        <w:rPr>
          <w:rFonts w:ascii="Times New Roman" w:cs="Times New Roman" w:eastAsia="Times New Roman" w:hAnsi="Times New Roman"/>
          <w:sz w:val="12"/>
          <w:szCs w:val="12"/>
          <w:color w:val="003D4C"/>
        </w:rPr>
        <w:t>WILMINGTON, DE</w:t>
      </w:r>
    </w:p>
    <w:p>
      <w:pPr>
        <w:spacing w:after="0" w:line="41" w:lineRule="exact"/>
        <w:rPr>
          <w:sz w:val="24"/>
          <w:szCs w:val="24"/>
          <w:color w:val="auto"/>
        </w:rPr>
      </w:pPr>
    </w:p>
    <w:p>
      <w:pPr>
        <w:spacing w:after="0"/>
        <w:rPr>
          <w:sz w:val="20"/>
          <w:szCs w:val="20"/>
          <w:color w:val="auto"/>
        </w:rPr>
      </w:pPr>
      <w:r>
        <w:rPr>
          <w:rFonts w:ascii="Georgia" w:cs="Georgia" w:eastAsia="Georgia" w:hAnsi="Georgia"/>
          <w:sz w:val="13"/>
          <w:szCs w:val="13"/>
          <w:color w:val="auto"/>
        </w:rPr>
        <w:t>4881-4114-7160.2 - 3/25/2022 12:04:28 AM</w:t>
      </w:r>
    </w:p>
    <w:sectPr>
      <w:pgSz w:w="11900" w:h="16838" w:orient="portrait"/>
      <w:cols w:equalWidth="0" w:num="1">
        <w:col w:w="11240"/>
      </w:cols>
      <w:pgMar w:left="320" w:top="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2022-06-27T00:15:03Z</dcterms:created>
  <dcterms:modified xsi:type="dcterms:W3CDTF">2022-06-27T00:15:03Z</dcterms:modified>
</cp:coreProperties>
</file>