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EDELMAN JOSEPH</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Athira Pharma,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ATHA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05/28/2021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w w:val="98"/>
              </w:rPr>
              <w:t>18706 NORTH CREEK PARKWAY, SUITE 104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BOTHELL</w:t>
            </w:r>
          </w:p>
        </w:tc>
        <w:tc>
          <w:tcPr>
            <w:tcW w:w="1220" w:type="dxa"/>
            <w:vAlign w:val="bottom"/>
            <w:gridSpan w:val="3"/>
          </w:tcPr>
          <w:p>
            <w:pPr>
              <w:spacing w:after="0"/>
              <w:rPr>
                <w:sz w:val="20"/>
                <w:szCs w:val="20"/>
                <w:color w:val="auto"/>
              </w:rPr>
            </w:pPr>
            <w:r>
              <w:rPr>
                <w:rFonts w:ascii="Arial" w:cs="Arial" w:eastAsia="Arial" w:hAnsi="Arial"/>
                <w:sz w:val="17"/>
                <w:szCs w:val="17"/>
                <w:color w:val="0000FF"/>
              </w:rPr>
              <w:t>WA</w:t>
            </w:r>
          </w:p>
        </w:tc>
        <w:tc>
          <w:tcPr>
            <w:tcW w:w="1100" w:type="dxa"/>
            <w:vAlign w:val="bottom"/>
          </w:tcPr>
          <w:p>
            <w:pPr>
              <w:spacing w:after="0"/>
              <w:rPr>
                <w:sz w:val="20"/>
                <w:szCs w:val="20"/>
                <w:color w:val="auto"/>
              </w:rPr>
            </w:pPr>
            <w:r>
              <w:rPr>
                <w:rFonts w:ascii="Arial" w:cs="Arial" w:eastAsia="Arial" w:hAnsi="Arial"/>
                <w:sz w:val="17"/>
                <w:szCs w:val="17"/>
                <w:color w:val="0000FF"/>
              </w:rPr>
              <w:t>98011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820" w:type="dxa"/>
            <w:vAlign w:val="bottom"/>
            <w:tcBorders>
              <w:top w:val="single" w:sz="8" w:color="2C2C2C"/>
            </w:tcBorders>
            <w:gridSpan w:val="19"/>
          </w:tcPr>
          <w:p>
            <w:pPr>
              <w:ind w:left="3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68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19.94</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05/28/2021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13,871</w:t>
            </w:r>
          </w:p>
        </w:tc>
        <w:tc>
          <w:tcPr>
            <w:tcW w:w="340" w:type="dxa"/>
            <w:vAlign w:val="bottom"/>
          </w:tcPr>
          <w:p>
            <w:pPr>
              <w:spacing w:after="0"/>
              <w:rPr>
                <w:sz w:val="16"/>
                <w:szCs w:val="16"/>
                <w:color w:val="auto"/>
              </w:rPr>
            </w:pPr>
          </w:p>
        </w:tc>
        <w:tc>
          <w:tcPr>
            <w:tcW w:w="760" w:type="dxa"/>
            <w:vAlign w:val="bottom"/>
            <w:gridSpan w:val="3"/>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05/27/2031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13,871</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13,871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The shares subject to the option will vest on the earlier of (i) May 28, 2022, or (ii) the day immediately before the date of the next annual meeting of the Issuer's stockholders that occurs after May 28, 2021.</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Glenna Mileson,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365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fact on behalf of Joseph</w:t>
      </w:r>
      <w:r>
        <w:rPr>
          <w:sz w:val="20"/>
          <w:szCs w:val="20"/>
          <w:color w:val="auto"/>
        </w:rPr>
        <w:tab/>
      </w: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78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8460" cy="8255"/>
                    </a:xfrm>
                    <a:prstGeom prst="rect">
                      <a:avLst/>
                    </a:prstGeom>
                    <a:noFill/>
                  </pic:spPr>
                </pic:pic>
              </a:graphicData>
            </a:graphic>
          </wp:anchor>
        </w:drawing>
      </w:r>
    </w:p>
    <w:p>
      <w:pPr>
        <w:spacing w:after="0" w:line="4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4426"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2021-06-01T17:07:49Z</dcterms:created>
  <dcterms:modified xsi:type="dcterms:W3CDTF">2021-06-01T17:07:49Z</dcterms:modified>
</cp:coreProperties>
</file>