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96520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5"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21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29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230"/>
        </w:trPr>
        <w:tc>
          <w:tcPr>
            <w:tcW w:w="2160" w:type="dxa"/>
            <w:vAlign w:val="bottom"/>
          </w:tcPr>
          <w:p>
            <w:pPr>
              <w:spacing w:after="0"/>
              <w:rPr>
                <w:sz w:val="19"/>
                <w:szCs w:val="19"/>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1226" w:right="499" w:bottom="1440" w:gutter="0" w:footer="0" w:header="0"/>
        </w:sectPr>
      </w:pPr>
    </w:p>
    <w:p>
      <w:pPr>
        <w:spacing w:after="0" w:line="12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340" w:space="720"/>
            <w:col w:w="2160" w:space="720"/>
            <w:col w:w="3140"/>
          </w:cols>
          <w:pgMar w:left="320" w:top="1226"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101" w:lineRule="exact"/>
        <w:rPr>
          <w:sz w:val="24"/>
          <w:szCs w:val="24"/>
          <w:color w:val="auto"/>
        </w:rPr>
      </w:pPr>
    </w:p>
    <w:p>
      <w:pPr>
        <w:sectPr>
          <w:pgSz w:w="11900" w:h="16838" w:orient="portrait"/>
          <w:cols w:equalWidth="0" w:num="3">
            <w:col w:w="4700" w:space="720"/>
            <w:col w:w="1980" w:space="720"/>
            <w:col w:w="2960"/>
          </w:cols>
          <w:pgMar w:left="320" w:top="1226" w:right="49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6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6" w:right="499" w:bottom="1440" w:gutter="0" w:footer="0" w:header="0"/>
          <w:type w:val="continuous"/>
        </w:sectPr>
      </w:pPr>
    </w:p>
    <w:bookmarkStart w:id="1" w:name="page2"/>
    <w:bookmarkEnd w:id="1"/>
    <w:p>
      <w:pPr>
        <w:ind w:right="320"/>
        <w:spacing w:after="0" w:line="286"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b w:val="1"/>
          <w:bCs w:val="1"/>
          <w:color w:val="auto"/>
        </w:rPr>
        <w:t>tem 5.02 Departure of Directors or Certain Officers; Election of Directors; Appointment of Certain Officers; Compensatory Arrangements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Compensatory Arrangements of Certain Departing Executive Officers</w:t>
      </w:r>
    </w:p>
    <w:p>
      <w:pPr>
        <w:spacing w:after="0" w:line="121" w:lineRule="exact"/>
        <w:rPr>
          <w:sz w:val="20"/>
          <w:szCs w:val="20"/>
          <w:color w:val="auto"/>
        </w:rPr>
      </w:pPr>
    </w:p>
    <w:p>
      <w:pPr>
        <w:jc w:val="both"/>
        <w:ind w:right="540" w:firstLine="749"/>
        <w:spacing w:after="0" w:line="266" w:lineRule="auto"/>
        <w:rPr>
          <w:sz w:val="20"/>
          <w:szCs w:val="20"/>
          <w:color w:val="auto"/>
        </w:rPr>
      </w:pPr>
      <w:r>
        <w:rPr>
          <w:rFonts w:ascii="Times New Roman" w:cs="Times New Roman" w:eastAsia="Times New Roman" w:hAnsi="Times New Roman"/>
          <w:sz w:val="18"/>
          <w:szCs w:val="18"/>
          <w:color w:val="auto"/>
        </w:rPr>
        <w:t>As previously disclosed on September 17, 2024, on September 15, 2024, Athira Pharma, Inc. (the “Company”) committed to a workforce reduction, which included Andrew Gengos, chief business officer and chief financial officer, and Rachel Lenington, chief operating officer and chief development officer, each of whose employment terminated effective October 1, 2024.</w:t>
      </w:r>
    </w:p>
    <w:p>
      <w:pPr>
        <w:spacing w:after="0" w:line="68" w:lineRule="exact"/>
        <w:rPr>
          <w:sz w:val="20"/>
          <w:szCs w:val="20"/>
          <w:color w:val="auto"/>
        </w:rPr>
      </w:pPr>
    </w:p>
    <w:p>
      <w:pPr>
        <w:ind w:right="60" w:firstLine="749"/>
        <w:spacing w:after="0" w:line="270" w:lineRule="auto"/>
        <w:rPr>
          <w:sz w:val="20"/>
          <w:szCs w:val="20"/>
          <w:color w:val="auto"/>
        </w:rPr>
      </w:pPr>
      <w:r>
        <w:rPr>
          <w:rFonts w:ascii="Times New Roman" w:cs="Times New Roman" w:eastAsia="Times New Roman" w:hAnsi="Times New Roman"/>
          <w:sz w:val="17"/>
          <w:szCs w:val="17"/>
          <w:color w:val="auto"/>
        </w:rPr>
        <w:t>Accordingly, on October 1, 2024 and October 3, 2024, respectively, each of Ms. Lenington and Mr. Gengos entered into a Separation Agreement and Release (the “Lenington Separation Agreement” and the “Gengos Separation Agreement,” respectively) pursuant to which each executive is entitled to receive certain post-termination benefits, including (1) a lump-sum payment equal to nine months of such executive’s annual base salary in effect immediately prior to the termination (representing a total payment of $375,000 to Ms. Lenington and a total payment of $363,750.00 to Mr. Gengos) and</w:t>
      </w:r>
    </w:p>
    <w:p>
      <w:pPr>
        <w:spacing w:after="0" w:line="3" w:lineRule="exact"/>
        <w:rPr>
          <w:sz w:val="20"/>
          <w:szCs w:val="20"/>
          <w:color w:val="auto"/>
        </w:rPr>
      </w:pPr>
    </w:p>
    <w:p>
      <w:pPr>
        <w:jc w:val="both"/>
        <w:ind w:right="160" w:firstLine="8"/>
        <w:spacing w:after="0" w:line="255"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payment of premiums for coverage under the Consolidated Omnibus Budget Reconciliation Act of 1985, as amended (“COBRA”), for such executive and his or her eligible dependents, for a period of up to nine months following the date of termination. Each agreement provides for a release of claims and for certain customary covenants, including confidentiality and non-disparagement covenants.</w:t>
      </w:r>
    </w:p>
    <w:p>
      <w:pPr>
        <w:spacing w:after="0" w:line="78" w:lineRule="exact"/>
        <w:rPr>
          <w:sz w:val="20"/>
          <w:szCs w:val="20"/>
          <w:color w:val="auto"/>
        </w:rPr>
      </w:pPr>
    </w:p>
    <w:p>
      <w:pPr>
        <w:ind w:right="120" w:firstLine="749"/>
        <w:spacing w:after="0" w:line="272" w:lineRule="auto"/>
        <w:rPr>
          <w:sz w:val="20"/>
          <w:szCs w:val="20"/>
          <w:color w:val="auto"/>
        </w:rPr>
      </w:pPr>
      <w:r>
        <w:rPr>
          <w:rFonts w:ascii="Times New Roman" w:cs="Times New Roman" w:eastAsia="Times New Roman" w:hAnsi="Times New Roman"/>
          <w:sz w:val="17"/>
          <w:szCs w:val="17"/>
          <w:color w:val="auto"/>
        </w:rPr>
        <w:t>In connection with the entry into the Lenington Separation Agreement, on October 1, 2024, the compensation committee (the “Compensation Committee”) of the Company’s board of directors (the “Board”) approved the entry into a consulting agreement between the Company and Ms. Lenington (the “Consulting Agreement”), effective as of October 1, 2024 (the “Consulting Agreement Effective Date”). Pursuant to the terms of the Consulting Agreement, Ms. Lenington will perform consulting services for the Company from the Consulting Agreement Effective Date until the earlier of (1) December 31, 2024 and (2) termination of the Consulting Agreement pursuant to its terms (the “Consulting Agreement Term”). During the Consulting Agreement Term, Ms. Lenington will serve as an independent contractor and receive $41,666.67 per full calendar month, prorated for any partial calendar months. In addition, during the Consulting Agreement Term, Ms. Lenington’s outstanding Company equity awards will continue to vest. The Consulting Agreement provides for certain customary covenants, including confidentiality, intellectual property assignment, and indemnification covenants.</w:t>
      </w:r>
    </w:p>
    <w:p>
      <w:pPr>
        <w:spacing w:after="0" w:line="64"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foregoing description is only a summary of each agreement’s material terms and does not purport to be complete. The summary is qualified in its entirety by the full text of the Gengos Separation Agreement and the Lenington Separation Agreement, which are attached as Exhibit 10.1 and Exhibit 10.2, respectively,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Retention Incentives</w:t>
      </w:r>
    </w:p>
    <w:p>
      <w:pPr>
        <w:spacing w:after="0" w:line="121"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On October 1, 2024, the Compensation Committee approved the retention incentives described below for Mr. Robert Renninger, the Company’s vice president of finance, principal financial officer and principal accounting officer, and on October 3, 2024, the Board approved retention incentives described below for Dr. Mark Litton, the Company’s president and chief executive officer:</w:t>
      </w:r>
    </w:p>
    <w:p>
      <w:pPr>
        <w:spacing w:after="0" w:line="68" w:lineRule="exact"/>
        <w:rPr>
          <w:sz w:val="20"/>
          <w:szCs w:val="20"/>
          <w:color w:val="auto"/>
        </w:rPr>
      </w:pPr>
    </w:p>
    <w:p>
      <w:pPr>
        <w:ind w:left="1020" w:right="10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of restricted stock units under the Company’s 2020 Equity Incentive Plan (the “Plan”) covering 325,000 shares and 37,077 shares of the Company’s common stock to Dr. Litton and Mr. Renninger, respectively (the “RSUs”). Subject to acceleration in the event of certain change of control transactions, one-third (1/3) of the total number of RSUs subject to each award vest on each of December 31, 2024, June 30, 2025, and December 31, 2025, subject to such individual continuing to serve as a Service Provider (as defined in the Plan) through the applicable vesting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ind w:left="1020" w:right="8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 awards to Dr. Litton and Mr. Renninger to purchase 325,000 shares and 37,077 shares, respectively, of the Company’s common stock under the Plan at a price per share equal to the fair market value per share on the date of grant ($0.4257 per share for Dr. Litton and $0.4499 per share for Mr. Renninger) (each, an “Option”). Subject to acceleration in the event of certain change of control transactions, one-third (1/3) of the shares subject to each Option shall vest on December 31, 2024, June 30, 2025, and December 31, 2025, subject to such individual continuing to serve as a Service Provider (as defined in the Plan) through the applicable vesting dates.</w:t>
      </w:r>
    </w:p>
    <w:p>
      <w:pPr>
        <w:spacing w:after="0" w:line="75" w:lineRule="exact"/>
        <w:rPr>
          <w:rFonts w:ascii="Times New Roman" w:cs="Times New Roman" w:eastAsia="Times New Roman" w:hAnsi="Times New Roman"/>
          <w:sz w:val="18"/>
          <w:szCs w:val="18"/>
          <w:color w:val="auto"/>
        </w:rPr>
      </w:pPr>
    </w:p>
    <w:p>
      <w:pPr>
        <w:jc w:val="both"/>
        <w:ind w:left="1020" w:right="10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retention program pursuant to which the Company’s 2024 achievement percentage of Corporate Goals (as defined in the Company’s 2024 annual bonus program), as determined by the Compensation Committee, shall be automatically increased by 25 percentage points. The Company’s achievement percentage of its 2024 Corporate Goals has not yet been determined.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3"/>
        </w:trPr>
        <w:tc>
          <w:tcPr>
            <w:tcW w:w="10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Separation Agreement and Release between Andrew Gengos and Athira Pharma, Inc. dated October 3, 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31"/>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Separation Agreement and Release between Rachel Lenington and Athira Pharma, Inc. dated October 1, 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78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bl>
    <w:p>
      <w:pPr>
        <w:spacing w:after="0" w:line="144" w:lineRule="exact"/>
        <w:rPr>
          <w:sz w:val="20"/>
          <w:szCs w:val="20"/>
          <w:color w:val="auto"/>
        </w:rPr>
      </w:pPr>
    </w:p>
    <w:p>
      <w:pPr>
        <w:ind w:left="1200" w:hanging="1138"/>
        <w:spacing w:after="0"/>
        <w:tabs>
          <w:tab w:leader="none" w:pos="12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14"/>
          <w:szCs w:val="14"/>
          <w:color w:val="auto"/>
        </w:rPr>
        <w:t>*Certain portions of this exhibit have been omitted because they are not material and is the type of information that the company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5855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283" w:lineRule="exact"/>
        <w:rPr>
          <w:sz w:val="20"/>
          <w:szCs w:val="20"/>
          <w:color w:val="auto"/>
        </w:rPr>
      </w:pPr>
    </w:p>
    <w:p>
      <w:pPr>
        <w:ind w:left="140"/>
        <w:spacing w:after="0"/>
        <w:tabs>
          <w:tab w:leader="none" w:pos="5680" w:val="left"/>
          <w:tab w:leader="none" w:pos="6220" w:val="left"/>
        </w:tabs>
        <w:rPr>
          <w:sz w:val="20"/>
          <w:szCs w:val="20"/>
          <w:color w:val="auto"/>
        </w:rPr>
      </w:pPr>
      <w:r>
        <w:rPr>
          <w:rFonts w:ascii="Times New Roman" w:cs="Times New Roman" w:eastAsia="Times New Roman" w:hAnsi="Times New Roman"/>
          <w:sz w:val="18"/>
          <w:szCs w:val="18"/>
          <w:color w:val="auto"/>
        </w:rPr>
        <w:t>Date: October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Mark Litton</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1" w:right="539" w:bottom="1440" w:gutter="0" w:footer="0" w:header="0"/>
        </w:sectPr>
      </w:pPr>
    </w:p>
    <w:bookmarkStart w:id="4" w:name="page5"/>
    <w:bookmarkEnd w:id="4"/>
    <w:p>
      <w:pPr>
        <w:spacing w:after="0" w:line="361"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20"/>
          <w:szCs w:val="20"/>
          <w:b w:val="1"/>
          <w:bCs w:val="1"/>
          <w:color w:val="auto"/>
        </w:rPr>
        <w:t>*Certain portions of this exhibit have been omitted because they are not material and is the type of information that the company treats as private or confidential.</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October 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Andrew Gengos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Andrew:</w:t>
      </w:r>
    </w:p>
    <w:p>
      <w:pPr>
        <w:spacing w:after="0" w:line="216" w:lineRule="exact"/>
        <w:rPr>
          <w:sz w:val="20"/>
          <w:szCs w:val="20"/>
          <w:color w:val="auto"/>
        </w:rPr>
      </w:pPr>
    </w:p>
    <w:p>
      <w:pPr>
        <w:jc w:val="both"/>
        <w:ind w:right="20" w:firstLine="396"/>
        <w:spacing w:after="0" w:line="269" w:lineRule="auto"/>
        <w:rPr>
          <w:sz w:val="20"/>
          <w:szCs w:val="20"/>
          <w:color w:val="auto"/>
        </w:rPr>
      </w:pPr>
      <w:r>
        <w:rPr>
          <w:rFonts w:ascii="Times New Roman" w:cs="Times New Roman" w:eastAsia="Times New Roman" w:hAnsi="Times New Roman"/>
          <w:sz w:val="20"/>
          <w:szCs w:val="20"/>
          <w:color w:val="auto"/>
        </w:rPr>
        <w:t>The purpose of this letter is to inform you that Athira Pharma, Inc. (the “Company”) is conducting a reduction in force. Accordingly, your employment with the Company is terminated effective October 1, 2024.</w:t>
      </w:r>
    </w:p>
    <w:p>
      <w:pPr>
        <w:spacing w:after="0" w:line="159"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Your health insurance benefits will continue through October 31, 2024. Thereafter, you will have the right to continue your health insurance benefits under COBRA. You will be receiving COBRA notices and other relevant forms under separate cover.</w:t>
      </w:r>
    </w:p>
    <w:p>
      <w:pPr>
        <w:spacing w:after="0" w:line="159" w:lineRule="exact"/>
        <w:rPr>
          <w:sz w:val="20"/>
          <w:szCs w:val="20"/>
          <w:color w:val="auto"/>
        </w:rPr>
      </w:pPr>
    </w:p>
    <w:p>
      <w:pPr>
        <w:jc w:val="both"/>
        <w:ind w:firstLine="396"/>
        <w:spacing w:after="0" w:line="245" w:lineRule="auto"/>
        <w:rPr>
          <w:sz w:val="20"/>
          <w:szCs w:val="20"/>
          <w:color w:val="auto"/>
        </w:rPr>
      </w:pPr>
      <w:r>
        <w:rPr>
          <w:rFonts w:ascii="Times New Roman" w:cs="Times New Roman" w:eastAsia="Times New Roman" w:hAnsi="Times New Roman"/>
          <w:sz w:val="20"/>
          <w:szCs w:val="20"/>
          <w:color w:val="auto"/>
        </w:rPr>
        <w:t xml:space="preserve">In exchange for your execution of the enclosed Separation Agreement and Release (the “Separation Agreement”), the Company is offering to provide you with the consideration set forth in Section 1 of the Separation Agreement. Please review the enclosed Separation Agreement carefully, and feel free to ask any questions or to consult with your own attorney. Should you decide not to sign the Separation Agreement, you will receive only your final paycheck, and not the severance benefits described herein. If you do sign the Separation Agreement, please sign and return the agreement to me no later than </w:t>
      </w:r>
      <w:r>
        <w:rPr>
          <w:rFonts w:ascii="Times New Roman" w:cs="Times New Roman" w:eastAsia="Times New Roman" w:hAnsi="Times New Roman"/>
          <w:sz w:val="20"/>
          <w:szCs w:val="20"/>
          <w:b w:val="1"/>
          <w:bCs w:val="1"/>
          <w:color w:val="auto"/>
        </w:rPr>
        <w:t>November 15, 2024</w:t>
      </w:r>
      <w:r>
        <w:rPr>
          <w:rFonts w:ascii="Times New Roman" w:cs="Times New Roman" w:eastAsia="Times New Roman" w:hAnsi="Times New Roman"/>
          <w:sz w:val="20"/>
          <w:szCs w:val="20"/>
          <w:color w:val="auto"/>
        </w:rPr>
        <w:t>. You should not sign the Separation Agreement before your last day of employment.</w:t>
      </w:r>
    </w:p>
    <w:p>
      <w:pPr>
        <w:spacing w:after="0" w:line="184"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20"/>
          <w:szCs w:val="20"/>
          <w:color w:val="auto"/>
        </w:rPr>
        <w:t>In addition, regardless of whether you sign the Separation Agreement, you are required to continue to abide by the terms of the Company’s confidential information and invention assignment agreement (the “Confidentiality Agreement”) that you signed with the Company. A copy of the Confidentiality Agreement is enclosed with this letter. Please note that nothing in the Confidentiality Agreement limits or prohibits you from engaging in any Protected Activity, as defined in the enclosed proposed Separation Agreement.</w:t>
      </w:r>
    </w:p>
    <w:p>
      <w:pPr>
        <w:spacing w:after="0" w:line="19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You should also return promptly all Company property still in your possession, including any laptop or mobile phone (with the exception of the Company’s employee handbook and personnel records about yourself, which you may keep), and should ensure that you have returned and not retained all Company information from your personal devices and storage spaces, including all Company confidential information.</w:t>
      </w:r>
    </w:p>
    <w:p>
      <w:pPr>
        <w:spacing w:after="0" w:line="193" w:lineRule="exact"/>
        <w:rPr>
          <w:sz w:val="20"/>
          <w:szCs w:val="20"/>
          <w:color w:val="auto"/>
        </w:rPr>
      </w:pPr>
    </w:p>
    <w:p>
      <w:pPr>
        <w:jc w:val="center"/>
        <w:spacing w:after="0"/>
        <w:tabs>
          <w:tab w:leader="none" w:pos="240" w:val="left"/>
          <w:tab w:leader="none" w:pos="22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381"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We regret that it is necessary to implement this reduction in force. It is Athira’s hope that the severance package offered to you will facilitate your transition to other satisfying and rewarding employment in the very near future.</w:t>
      </w: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Mark Litton</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Enclosures</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Separation Agreement</w:t>
      </w:r>
    </w:p>
    <w:p>
      <w:pPr>
        <w:spacing w:after="0"/>
        <w:rPr>
          <w:sz w:val="20"/>
          <w:szCs w:val="20"/>
          <w:color w:val="auto"/>
        </w:rPr>
      </w:pPr>
      <w:r>
        <w:rPr>
          <w:rFonts w:ascii="Times New Roman" w:cs="Times New Roman" w:eastAsia="Times New Roman" w:hAnsi="Times New Roman"/>
          <w:sz w:val="20"/>
          <w:szCs w:val="20"/>
          <w:color w:val="auto"/>
        </w:rPr>
        <w:t>Confidentiality Agreement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This Separation Agreement and Release (“Agreement”) is made by and between Andrew Gengos (“Employee”) and Athira Pharma, Inc. (the “Company”) (jointly referred to as the “Parties” or individually referred to as a “Party”).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Employee was employed at-will by the Company;</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Employee signed a At-Will Employment, Confidential Information, Invention Assignment, and Arbitration Agreement with the Company (the “Confidentiality Agreement”);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Employee and the Company entered into a Change in Control and Severance Agreement dated May 18, 2023 (the “Severance Agreement”);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Employee and the Company entered into an Indemnification Agreement dated May 18, 2023 (the “Indemnification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Employee separated from employment with the Company effective October 1, 2024 (the “Separation Date”); and</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in consideration of the mutual promises made herein, the Company and Employee hereby agree as follows: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233" w:lineRule="exact"/>
        <w:rPr>
          <w:sz w:val="20"/>
          <w:szCs w:val="20"/>
          <w:color w:val="auto"/>
        </w:rPr>
      </w:pPr>
    </w:p>
    <w:p>
      <w:pPr>
        <w:jc w:val="both"/>
        <w:ind w:right="20" w:firstLine="1145"/>
        <w:spacing w:after="0" w:line="269" w:lineRule="auto"/>
        <w:rPr>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In consideration of, and contingent on, (i) Employee’s execution of this Agreement, (ii) this Agreement going into effect, and (iii) Employee’s fulfillment of all of its terms and conditions, the Company agrees as follows:</w:t>
      </w:r>
    </w:p>
    <w:p>
      <w:pPr>
        <w:spacing w:after="0" w:line="173" w:lineRule="exact"/>
        <w:rPr>
          <w:sz w:val="20"/>
          <w:szCs w:val="20"/>
          <w:color w:val="auto"/>
        </w:rPr>
      </w:pPr>
    </w:p>
    <w:p>
      <w:pPr>
        <w:jc w:val="both"/>
        <w:ind w:firstLine="1893"/>
        <w:spacing w:after="0" w:line="254" w:lineRule="auto"/>
        <w:rPr>
          <w:sz w:val="20"/>
          <w:szCs w:val="20"/>
          <w:color w:val="auto"/>
        </w:rPr>
      </w:pPr>
      <w:r>
        <w:rPr>
          <w:rFonts w:ascii="Times New Roman" w:cs="Times New Roman" w:eastAsia="Times New Roman" w:hAnsi="Times New Roman"/>
          <w:sz w:val="20"/>
          <w:szCs w:val="20"/>
          <w:u w:val="single" w:color="auto"/>
          <w:color w:val="auto"/>
        </w:rPr>
        <w:t>Separation Payment</w:t>
      </w:r>
      <w:r>
        <w:rPr>
          <w:rFonts w:ascii="Times New Roman" w:cs="Times New Roman" w:eastAsia="Times New Roman" w:hAnsi="Times New Roman"/>
          <w:sz w:val="20"/>
          <w:szCs w:val="20"/>
          <w:color w:val="auto"/>
        </w:rPr>
        <w:t>. The Company agrees to pay Employee a lump sum cash payment equal to nine (9) months of Employee’s base salary, for a total of Three Hundred Sixty-Three Thousand Seven Hundred Fifty Dollars ($363,750.00), less applicable withholdings. This payment will be made to Employee within ten (10) business days after the Effective Date of this Agreement.</w:t>
      </w:r>
    </w:p>
    <w:p>
      <w:pPr>
        <w:spacing w:after="0" w:line="188" w:lineRule="exact"/>
        <w:rPr>
          <w:sz w:val="20"/>
          <w:szCs w:val="20"/>
          <w:color w:val="auto"/>
        </w:rPr>
      </w:pPr>
    </w:p>
    <w:p>
      <w:pPr>
        <w:jc w:val="both"/>
        <w:ind w:firstLine="1893"/>
        <w:spacing w:after="0" w:line="243" w:lineRule="auto"/>
        <w:rPr>
          <w:sz w:val="20"/>
          <w:szCs w:val="20"/>
          <w:color w:val="auto"/>
        </w:rPr>
      </w:pPr>
      <w:r>
        <w:rPr>
          <w:rFonts w:ascii="Times New Roman" w:cs="Times New Roman" w:eastAsia="Times New Roman" w:hAnsi="Times New Roman"/>
          <w:sz w:val="20"/>
          <w:szCs w:val="20"/>
          <w:u w:val="single" w:color="auto"/>
          <w:color w:val="auto"/>
        </w:rPr>
        <w:t>COBRA Reimbursement</w:t>
      </w:r>
      <w:r>
        <w:rPr>
          <w:rFonts w:ascii="Times New Roman" w:cs="Times New Roman" w:eastAsia="Times New Roman" w:hAnsi="Times New Roman"/>
          <w:sz w:val="20"/>
          <w:szCs w:val="20"/>
          <w:color w:val="auto"/>
        </w:rPr>
        <w:t>. The Company shall reimburse Employee for the payments Employee makes for COBRA group health, dental and vision coverage for Employee and Employee’s eligible dependents (as applicable) following the Separation Date until the earliest of (i) nine (9) months following the Separation Date, (ii) the date Employee and Employee’s eligible dependents (as applicable) become covered under similar plans, and (iii) the expiration of Employee’s and any of Employee’s eligible dependents (as applicable) eligibility for continuation coverage under COBRA, provided Employee timely elects and pays for continuation coverage pursuant to the Consolidated Omnibus Budget Reconciliation Act of 1985, as amended (“COBRA”), within the time period prescribed pursuant to COBRA. COBRA reimbursements shall be made by the Company to Employee consistent with the Company’s normal expense reimbursement policy, provided that Employee submits documentation to the Company substantiating Employee’s payments for COBRA coverage. Notwithstanding the</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3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preceding, if the Company determines in its sole discretion that it cannot provide COBRA reimbursement benefits without potentially violating applicable law (including, without limitation, Section 2716 of the Public Health Service Act), the Company will instead provide the Employee a taxable payment in an amount equal to the monthly COBRA premium that the Employee would be required to pay to continue the Employee’s group health coverage in effect on the date of termination of employment (which amount will be based on the premium for the first month of COBRA coverage), which payments will be made regardless of whether the Employee elects COBRA continuation coverage and will commence in the month following the month of the Separation Date and continue for the period of months indicated in this paragraph.</w:t>
      </w:r>
    </w:p>
    <w:p>
      <w:pPr>
        <w:spacing w:after="0" w:line="199" w:lineRule="exact"/>
        <w:rPr>
          <w:sz w:val="20"/>
          <w:szCs w:val="20"/>
          <w:color w:val="auto"/>
        </w:rPr>
      </w:pPr>
    </w:p>
    <w:p>
      <w:pPr>
        <w:jc w:val="both"/>
        <w:ind w:firstLine="1920"/>
        <w:spacing w:after="0" w:line="249" w:lineRule="auto"/>
        <w:rPr>
          <w:sz w:val="20"/>
          <w:szCs w:val="20"/>
          <w:color w:val="auto"/>
        </w:rPr>
      </w:pPr>
      <w:r>
        <w:rPr>
          <w:rFonts w:ascii="Times New Roman" w:cs="Times New Roman" w:eastAsia="Times New Roman" w:hAnsi="Times New Roman"/>
          <w:sz w:val="20"/>
          <w:szCs w:val="20"/>
          <w:u w:val="single" w:color="auto"/>
          <w:color w:val="auto"/>
        </w:rPr>
        <w:t>Outplacement Stipend</w:t>
      </w:r>
      <w:r>
        <w:rPr>
          <w:rFonts w:ascii="Times New Roman" w:cs="Times New Roman" w:eastAsia="Times New Roman" w:hAnsi="Times New Roman"/>
          <w:sz w:val="20"/>
          <w:szCs w:val="20"/>
          <w:color w:val="auto"/>
        </w:rPr>
        <w:t>. The Company agrees to pay Employee an additional lump sum of Two Thousand Five Hundred Dollars ($2,500), less applicable withholdings, which is intended to help cover the costs of outplacement services elected by Employee, but which may be used by Employee for any purpose. This payment will be made to Employee within ten (10) business days after the Effective Date of this Agreement.</w:t>
      </w:r>
    </w:p>
    <w:p>
      <w:pPr>
        <w:spacing w:after="0" w:line="193" w:lineRule="exact"/>
        <w:rPr>
          <w:sz w:val="20"/>
          <w:szCs w:val="20"/>
          <w:color w:val="auto"/>
        </w:rPr>
      </w:pPr>
    </w:p>
    <w:p>
      <w:pPr>
        <w:jc w:val="both"/>
        <w:ind w:firstLine="1947"/>
        <w:spacing w:after="0" w:line="244" w:lineRule="auto"/>
        <w:rPr>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Employee acknowledges that without this Agreement, Employee is otherwise not entitled to the consideration listed above, and that other than the consideration set forth in this Agreement, Employee is not and will not be entitled to any other severance payments or severance benefits from the Company (whether under the Severance Agreement or otherwise). For purposes of clarity, Employee will continue to be eligible for additional severance benefits under Section 3.2 of the Severance Agreement, subject to the terms and conditions of the Severance Agreement, including Section 3.4 thereof, solely in the event the Separation Date occurs during the period within one month prior to a Change in Control (as defined in the Severance Agreement) (such terms, the “CIC Severance Provisions”).</w:t>
      </w:r>
    </w:p>
    <w:p>
      <w:pPr>
        <w:spacing w:after="0" w:line="199" w:lineRule="exact"/>
        <w:rPr>
          <w:sz w:val="20"/>
          <w:szCs w:val="20"/>
          <w:color w:val="auto"/>
        </w:rPr>
      </w:pPr>
    </w:p>
    <w:p>
      <w:pPr>
        <w:jc w:val="both"/>
        <w:ind w:firstLine="1145"/>
        <w:spacing w:after="0" w:line="242" w:lineRule="auto"/>
        <w:rPr>
          <w:sz w:val="20"/>
          <w:szCs w:val="20"/>
          <w:color w:val="auto"/>
        </w:rPr>
      </w:pPr>
      <w:r>
        <w:rPr>
          <w:rFonts w:ascii="Times New Roman" w:cs="Times New Roman" w:eastAsia="Times New Roman" w:hAnsi="Times New Roman"/>
          <w:sz w:val="20"/>
          <w:szCs w:val="20"/>
          <w:u w:val="single" w:color="auto"/>
          <w:color w:val="auto"/>
        </w:rPr>
        <w:t>Stock</w:t>
      </w:r>
      <w:r>
        <w:rPr>
          <w:rFonts w:ascii="Times New Roman" w:cs="Times New Roman" w:eastAsia="Times New Roman" w:hAnsi="Times New Roman"/>
          <w:sz w:val="20"/>
          <w:szCs w:val="20"/>
          <w:color w:val="auto"/>
        </w:rPr>
        <w:t>. The Parties acknowledge that Employee has previously been granted the options to purchase shares of common stock of the Company as set forth in the table below (each, an “Option” and collectively, the “Options”), subject to the terms and conditions of the corresponding stock option agreement for such grant (each, a “Stock Option Agreement”) and the Company's 2020 Equity Incentive Plan (the “Plan”). The Parties agree that for purposes of determining the number of shares of common stock that Employee is entitled to purchase pursuant to the exercise of outstanding options, Employee will be considered to have vested only up to the Separation Date, and no further vesting shall occur after the Separation Date. Employee acknowledges that, as of the Separation Date, Employee will have vested in the number of shares subject to outstanding options as specified in the tables below (and no more). The exercise of Employee’s vested Options and shares, if any, shall continue to be governed by the terms and conditions of the applicable Stock Option Agreement and the Plan (collectively, the “Stock Agreements”). Except for the Options described herein, Employee acknowledges and agrees that Employee is not entitled to any capital stock, securities or other equity interests or any right to purchase or otherwise obtain shares of capital stock, securities or other equity interests of the Company or its affiliates.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Option Grants and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160655</wp:posOffset>
            </wp:positionV>
            <wp:extent cx="3636645" cy="876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36645" cy="876300"/>
                    </a:xfrm>
                    <a:prstGeom prst="rect">
                      <a:avLst/>
                    </a:prstGeom>
                    <a:noFill/>
                  </pic:spPr>
                </pic:pic>
              </a:graphicData>
            </a:graphic>
          </wp:anchor>
        </w:drawing>
      </w:r>
    </w:p>
    <w:p>
      <w:pPr>
        <w:spacing w:after="0" w:line="268"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Number of shares vested and</w:t>
      </w:r>
    </w:p>
    <w:p>
      <w:pPr>
        <w:spacing w:after="0" w:line="31" w:lineRule="exact"/>
        <w:rPr>
          <w:sz w:val="20"/>
          <w:szCs w:val="20"/>
          <w:color w:val="auto"/>
        </w:rPr>
      </w:pPr>
    </w:p>
    <w:p>
      <w:pPr>
        <w:ind w:left="3680"/>
        <w:spacing w:after="0"/>
        <w:tabs>
          <w:tab w:leader="none" w:pos="5760" w:val="left"/>
        </w:tabs>
        <w:rPr>
          <w:sz w:val="20"/>
          <w:szCs w:val="20"/>
          <w:color w:val="auto"/>
        </w:rPr>
      </w:pPr>
      <w:r>
        <w:rPr>
          <w:rFonts w:ascii="Times New Roman" w:cs="Times New Roman" w:eastAsia="Times New Roman" w:hAnsi="Times New Roman"/>
          <w:sz w:val="18"/>
          <w:szCs w:val="18"/>
          <w:b w:val="1"/>
          <w:bCs w:val="1"/>
          <w:color w:val="auto"/>
        </w:rPr>
        <w:t>Date of grant</w:t>
      </w:r>
      <w:r>
        <w:rPr>
          <w:sz w:val="20"/>
          <w:szCs w:val="20"/>
          <w:color w:val="auto"/>
        </w:rPr>
        <w:tab/>
      </w:r>
      <w:r>
        <w:rPr>
          <w:rFonts w:ascii="Times New Roman" w:cs="Times New Roman" w:eastAsia="Times New Roman" w:hAnsi="Times New Roman"/>
          <w:sz w:val="17"/>
          <w:szCs w:val="17"/>
          <w:b w:val="1"/>
          <w:bCs w:val="1"/>
          <w:color w:val="auto"/>
        </w:rPr>
        <w:t>outstanding as of the Separation</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780" w:type="dxa"/>
            <w:vAlign w:val="bottom"/>
            <w:tcBorders>
              <w:right w:val="single" w:sz="8" w:color="auto"/>
            </w:tcBorders>
          </w:tcPr>
          <w:p>
            <w:pPr>
              <w:spacing w:after="0"/>
              <w:rPr>
                <w:sz w:val="23"/>
                <w:szCs w:val="23"/>
                <w:color w:val="auto"/>
              </w:rPr>
            </w:pPr>
          </w:p>
        </w:tc>
        <w:tc>
          <w:tcPr>
            <w:tcW w:w="2440" w:type="dxa"/>
            <w:vAlign w:val="bottom"/>
            <w:tcBorders>
              <w:top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May 18, 2023</w:t>
            </w:r>
          </w:p>
        </w:tc>
        <w:tc>
          <w:tcPr>
            <w:tcW w:w="420" w:type="dxa"/>
            <w:vAlign w:val="bottom"/>
            <w:tcBorders>
              <w:top w:val="single" w:sz="8" w:color="auto"/>
              <w:right w:val="single" w:sz="8" w:color="auto"/>
            </w:tcBorders>
          </w:tcPr>
          <w:p>
            <w:pPr>
              <w:spacing w:after="0"/>
              <w:rPr>
                <w:sz w:val="23"/>
                <w:szCs w:val="23"/>
                <w:color w:val="auto"/>
              </w:rPr>
            </w:pPr>
          </w:p>
        </w:tc>
        <w:tc>
          <w:tcPr>
            <w:tcW w:w="2840" w:type="dxa"/>
            <w:vAlign w:val="bottom"/>
            <w:tcBorders>
              <w:top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177,777</w:t>
            </w:r>
          </w:p>
        </w:tc>
        <w:tc>
          <w:tcPr>
            <w:tcW w:w="2760" w:type="dxa"/>
            <w:vAlign w:val="bottom"/>
          </w:tcPr>
          <w:p>
            <w:pPr>
              <w:spacing w:after="0"/>
              <w:rPr>
                <w:sz w:val="23"/>
                <w:szCs w:val="23"/>
                <w:color w:val="auto"/>
              </w:rPr>
            </w:pPr>
          </w:p>
        </w:tc>
      </w:tr>
      <w:tr>
        <w:trPr>
          <w:trHeight w:val="40"/>
        </w:trPr>
        <w:tc>
          <w:tcPr>
            <w:tcW w:w="2780" w:type="dxa"/>
            <w:vAlign w:val="bottom"/>
            <w:tcBorders>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760" w:type="dxa"/>
            <w:vAlign w:val="bottom"/>
          </w:tcPr>
          <w:p>
            <w:pPr>
              <w:spacing w:after="0"/>
              <w:rPr>
                <w:sz w:val="3"/>
                <w:szCs w:val="3"/>
                <w:color w:val="auto"/>
              </w:rPr>
            </w:pPr>
          </w:p>
        </w:tc>
      </w:tr>
      <w:tr>
        <w:trPr>
          <w:trHeight w:val="250"/>
        </w:trPr>
        <w:tc>
          <w:tcPr>
            <w:tcW w:w="2780" w:type="dxa"/>
            <w:vAlign w:val="bottom"/>
            <w:tcBorders>
              <w:right w:val="single" w:sz="8" w:color="auto"/>
            </w:tcBorders>
          </w:tcPr>
          <w:p>
            <w:pPr>
              <w:spacing w:after="0"/>
              <w:rPr>
                <w:sz w:val="21"/>
                <w:szCs w:val="21"/>
                <w:color w:val="auto"/>
              </w:rPr>
            </w:pPr>
          </w:p>
        </w:tc>
        <w:tc>
          <w:tcPr>
            <w:tcW w:w="24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February 14, 2024</w:t>
            </w:r>
          </w:p>
        </w:tc>
        <w:tc>
          <w:tcPr>
            <w:tcW w:w="420" w:type="dxa"/>
            <w:vAlign w:val="bottom"/>
            <w:tcBorders>
              <w:right w:val="single" w:sz="8" w:color="auto"/>
            </w:tcBorders>
          </w:tcPr>
          <w:p>
            <w:pPr>
              <w:spacing w:after="0"/>
              <w:rPr>
                <w:sz w:val="21"/>
                <w:szCs w:val="21"/>
                <w:color w:val="auto"/>
              </w:rPr>
            </w:pPr>
          </w:p>
        </w:tc>
        <w:tc>
          <w:tcPr>
            <w:tcW w:w="284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40,833</w:t>
            </w:r>
          </w:p>
        </w:tc>
        <w:tc>
          <w:tcPr>
            <w:tcW w:w="2760" w:type="dxa"/>
            <w:vAlign w:val="bottom"/>
          </w:tcPr>
          <w:p>
            <w:pPr>
              <w:spacing w:after="0"/>
              <w:rPr>
                <w:sz w:val="21"/>
                <w:szCs w:val="21"/>
                <w:color w:val="auto"/>
              </w:rPr>
            </w:pPr>
          </w:p>
        </w:tc>
      </w:tr>
      <w:tr>
        <w:trPr>
          <w:trHeight w:val="40"/>
        </w:trPr>
        <w:tc>
          <w:tcPr>
            <w:tcW w:w="2780" w:type="dxa"/>
            <w:vAlign w:val="bottom"/>
            <w:tcBorders>
              <w:right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c>
          <w:tcPr>
            <w:tcW w:w="2760" w:type="dxa"/>
            <w:vAlign w:val="bottom"/>
          </w:tcPr>
          <w:p>
            <w:pPr>
              <w:spacing w:after="0"/>
              <w:rPr>
                <w:sz w:val="3"/>
                <w:szCs w:val="3"/>
                <w:color w:val="auto"/>
              </w:rPr>
            </w:pPr>
          </w:p>
        </w:tc>
      </w:tr>
      <w:tr>
        <w:trPr>
          <w:trHeight w:val="871"/>
        </w:trPr>
        <w:tc>
          <w:tcPr>
            <w:tcW w:w="27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260" w:type="dxa"/>
            <w:vAlign w:val="bottom"/>
            <w:gridSpan w:val="2"/>
          </w:tcPr>
          <w:p>
            <w:pPr>
              <w:jc w:val="right"/>
              <w:ind w:right="2730"/>
              <w:spacing w:after="0"/>
              <w:rPr>
                <w:sz w:val="20"/>
                <w:szCs w:val="20"/>
                <w:color w:val="auto"/>
              </w:rPr>
            </w:pPr>
            <w:r>
              <w:rPr>
                <w:rFonts w:ascii="Times New Roman" w:cs="Times New Roman" w:eastAsia="Times New Roman" w:hAnsi="Times New Roman"/>
                <w:sz w:val="18"/>
                <w:szCs w:val="18"/>
                <w:color w:val="auto"/>
              </w:rPr>
              <w:t>2</w:t>
            </w:r>
          </w:p>
        </w:tc>
        <w:tc>
          <w:tcPr>
            <w:tcW w:w="2760" w:type="dxa"/>
            <w:vAlign w:val="bottom"/>
          </w:tcPr>
          <w:p>
            <w:pPr>
              <w:spacing w:after="0"/>
              <w:rPr>
                <w:sz w:val="24"/>
                <w:szCs w:val="24"/>
                <w:color w:val="auto"/>
              </w:rPr>
            </w:pPr>
          </w:p>
        </w:tc>
      </w:tr>
      <w:tr>
        <w:trPr>
          <w:trHeight w:val="965"/>
        </w:trPr>
        <w:tc>
          <w:tcPr>
            <w:tcW w:w="27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381" w:lineRule="exact"/>
        <w:rPr>
          <w:sz w:val="20"/>
          <w:szCs w:val="20"/>
          <w:color w:val="auto"/>
        </w:rPr>
      </w:pPr>
    </w:p>
    <w:p>
      <w:pPr>
        <w:jc w:val="both"/>
        <w:ind w:firstLine="1158"/>
        <w:spacing w:after="0" w:line="246" w:lineRule="auto"/>
        <w:rPr>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Employee’s Company-sponsored health insurance benefits shall cease no later than the last day of the month in which the Separation Date occurs (or such earlier date as may be required by applicable plan terms and conditions), subject to Employee’s right to continue Employee’s health insurance under COBRA. Employee’s participation in all benefits and incidents of employment, including, but not limited to, vesting in stock options, and the accrual of bonuses, vacation, and paid time off, ceased as of the Separation Date.</w:t>
      </w:r>
    </w:p>
    <w:p>
      <w:pPr>
        <w:spacing w:after="0" w:line="185" w:lineRule="exact"/>
        <w:rPr>
          <w:sz w:val="20"/>
          <w:szCs w:val="20"/>
          <w:color w:val="auto"/>
        </w:rPr>
      </w:pPr>
    </w:p>
    <w:p>
      <w:pPr>
        <w:jc w:val="both"/>
        <w:ind w:firstLine="1199"/>
        <w:spacing w:after="0" w:line="246" w:lineRule="auto"/>
        <w:rPr>
          <w:sz w:val="20"/>
          <w:szCs w:val="20"/>
          <w:color w:val="auto"/>
        </w:rPr>
      </w:pPr>
      <w:r>
        <w:rPr>
          <w:rFonts w:ascii="Times New Roman" w:cs="Times New Roman" w:eastAsia="Times New Roman" w:hAnsi="Times New Roman"/>
          <w:sz w:val="20"/>
          <w:szCs w:val="20"/>
          <w:u w:val="single" w:color="auto"/>
          <w:color w:val="auto"/>
        </w:rPr>
        <w:t>Payment of Compensation and Receipt of All Benefits</w:t>
      </w:r>
      <w:r>
        <w:rPr>
          <w:rFonts w:ascii="Times New Roman" w:cs="Times New Roman" w:eastAsia="Times New Roman" w:hAnsi="Times New Roman"/>
          <w:sz w:val="20"/>
          <w:szCs w:val="20"/>
          <w:color w:val="auto"/>
        </w:rPr>
        <w:t>. Employee acknowledges and represents that, other than the consideration set forth in this Agreement, the Company and its agents have paid or provided (to the extent applicable to Employee) all salary, wages, bonuses, accrued vacation/paid time off, notice periods, premiums, leaves, housing allowances, relocation costs, interest, severance, outplacement costs, fees, reimbursable expenses, commissions, stock, stock options, vesting, and any and all other benefits and compensation due to Employee.</w:t>
      </w:r>
    </w:p>
    <w:p>
      <w:pPr>
        <w:spacing w:after="0" w:line="185" w:lineRule="exact"/>
        <w:rPr>
          <w:sz w:val="20"/>
          <w:szCs w:val="20"/>
          <w:color w:val="auto"/>
        </w:rPr>
      </w:pPr>
    </w:p>
    <w:p>
      <w:pPr>
        <w:jc w:val="both"/>
        <w:ind w:firstLine="1158"/>
        <w:spacing w:after="0" w:line="243" w:lineRule="auto"/>
        <w:rPr>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Employee agrees that the consideration set forth in this Agreement represents settlement in full of all outstanding obligations owed to Employee by the Company, its parents, subsidiaries, and affiliates, and each of their respective current and former officers, directors, employees, agents, investors, attorneys, shareholders, administrators, benefit plans, plan administrators, insurers, trustees, divisions, and predecessor and successor corporations and assigns, in each case in their capacities as such (collectively, the “Releasees”).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Employee may possess against any of the Releasees arising from any omissions, acts, facts, or damages that have occurred up until and including the date Employee signs this Agreement, including, without limitation:</w:t>
      </w:r>
    </w:p>
    <w:p>
      <w:pPr>
        <w:spacing w:after="0" w:line="186" w:lineRule="exact"/>
        <w:rPr>
          <w:sz w:val="20"/>
          <w:szCs w:val="20"/>
          <w:color w:val="auto"/>
        </w:rPr>
      </w:pPr>
    </w:p>
    <w:p>
      <w:pPr>
        <w:ind w:right="40" w:firstLine="1505"/>
        <w:spacing w:after="0" w:line="269" w:lineRule="auto"/>
        <w:tabs>
          <w:tab w:leader="none" w:pos="189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Employee’s employment relationship with the Company and the termination of that relationship;</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under the law of any jurisdiction, including, but not limited to, wrongful discharge of employment; constructive discharge from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any federal, state, or municipal statute, including, but not limited to, the following, each as may be amended, and except as prohibited by law: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Uniformed Services Employment and Reemployment Rights Act; the Immigration Reform and Control Act;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3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Washington Law Against Discrimination (RCW ch. 49.60); the New Hampshire Protective Legislation Law; the New Hampshire Unemployment Compensation Law; the New Hampshire Uniform Trade Secrets Act; the New Hampshire Whistleblowers' Protection Act; the New Hampshire Minimum Wage Law; the New Hampshire Public Employee Labor Relations Act; the New Hampshire Dog and Horse Racing Employees Act; the New Hampshire Safety and Health of Employees Law; and the New Hampshire Law Against Discrimination;</w:t>
      </w:r>
    </w:p>
    <w:p>
      <w:pPr>
        <w:spacing w:after="0" w:line="180" w:lineRule="exact"/>
        <w:rPr>
          <w:sz w:val="20"/>
          <w:szCs w:val="20"/>
          <w:color w:val="auto"/>
        </w:rPr>
      </w:pPr>
    </w:p>
    <w:p>
      <w:pPr>
        <w:ind w:left="1900" w:hanging="395"/>
        <w:spacing w:after="0"/>
        <w:tabs>
          <w:tab w:leader="none" w:pos="1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discrimination;</w:t>
      </w:r>
    </w:p>
    <w:p>
      <w:pPr>
        <w:spacing w:after="0" w:line="194" w:lineRule="exact"/>
        <w:rPr>
          <w:sz w:val="20"/>
          <w:szCs w:val="20"/>
          <w:color w:val="auto"/>
        </w:rPr>
      </w:pPr>
    </w:p>
    <w:p>
      <w:pPr>
        <w:ind w:right="40" w:firstLine="1505"/>
        <w:spacing w:after="0" w:line="269" w:lineRule="auto"/>
        <w:tabs>
          <w:tab w:leader="none" w:pos="1893"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nonwithholding or other tax treatment of any of the proceeds received by Employee as a result of this Agreement;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Employee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Any and all disputed wage claims that are released herein shall be subject to binding arbitration in accordance with the “Arbitration” section below, except as required by applicable law. This release does not extend to any right Employee may have to unemployment compensation benefits, any right Employee may have to compensation under the payment of wages section of New Hampshire's Protective Legislation Law, and any claim Employee may have to employment leave under the New Hampshire Crime Victim Employment Leave Act. This release also does not extend to any rights Employee has or may have under the Indemnification Agreement, any applicable Directors &amp; Officers Insurance Policy, or rights to indemnification under the Company’s organizational documents.</w:t>
      </w:r>
    </w:p>
    <w:p>
      <w:pPr>
        <w:spacing w:after="0" w:line="199"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xml:space="preserve">. Employee understands and acknowledges that Employee is waiving and releasing any rights Employee may have under the Age Discrimination in Employment Act of 1967 (“ADEA”), and that this waiver and release is knowing and voluntary. Employee understands and agrees that this waiver and release does not apply to any rights or claims that may arise under the ADEA after the date Employee signs this Agreement. Employee understands and acknowledges that the consideration given for this waiver and release is in addition to anything of value to which Employee was already entitled. Employee further understands and acknowledges that Employee has been advised by this writing that: (a) Employee should consult with an attorney </w:t>
      </w:r>
      <w:r>
        <w:rPr>
          <w:rFonts w:ascii="Times New Roman" w:cs="Times New Roman" w:eastAsia="Times New Roman" w:hAnsi="Times New Roman"/>
          <w:sz w:val="20"/>
          <w:szCs w:val="20"/>
          <w:u w:val="single" w:color="auto"/>
          <w:color w:val="auto"/>
        </w:rPr>
        <w:t>prior</w:t>
      </w:r>
      <w:r>
        <w:rPr>
          <w:rFonts w:ascii="Times New Roman" w:cs="Times New Roman" w:eastAsia="Times New Roman" w:hAnsi="Times New Roman"/>
          <w:sz w:val="20"/>
          <w:szCs w:val="20"/>
          <w:color w:val="auto"/>
        </w:rPr>
        <w:t xml:space="preserve"> to executing this Agreement; (b) Employee has forty-five (45) days within which to consider this Agreement; (c) as set forth in Exhibits A, B, and C herein, Employee has been advised in writing by the Company of the class, unit, or group of individuals covered by the reduction in force, the eligibility factors for the reduction in force, and the job titles and ages of all individuals who were and were not selected; (d) Employee has seven (7) days following Employee’s execution of this Agreement to revoke this Agreement; (e) this Agreement shall not be effective until after the revocation period has expired; and (f) nothing in this Agreement prevents or precludes Employee from challenging or seeking a determination in good faith of the validity of this waiver under the ADEA, nor does it impose any condition precedent, penalties, or costs for doing so, unless specifically authorized by federal law. In the event Employee signs this Agreement and returns it to the Company in less than the 45-day period identified above, Employee hereby acknowledges that Employee has knowingly and voluntarily chosen to waive the time period allotted for considering this Agreement. Employee acknowledges and understands that revocation must be accomplished by a written notification to the person executing this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3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on the Company’s behalf that is received prior to the Effective Date (the “Revocation Instructions”). The Parties agree that changes, whether material or immaterial, do not restart the running of the 45-day period.</w:t>
      </w:r>
    </w:p>
    <w:p>
      <w:pPr>
        <w:spacing w:after="0" w:line="159" w:lineRule="exact"/>
        <w:rPr>
          <w:sz w:val="20"/>
          <w:szCs w:val="20"/>
          <w:color w:val="auto"/>
        </w:rPr>
      </w:pPr>
    </w:p>
    <w:p>
      <w:pPr>
        <w:jc w:val="both"/>
        <w:ind w:firstLine="845"/>
        <w:spacing w:after="0" w:line="242" w:lineRule="auto"/>
        <w:rPr>
          <w:sz w:val="20"/>
          <w:szCs w:val="20"/>
          <w:color w:val="auto"/>
        </w:rPr>
      </w:pPr>
      <w:r>
        <w:rPr>
          <w:rFonts w:ascii="Times New Roman" w:cs="Times New Roman" w:eastAsia="Times New Roman" w:hAnsi="Times New Roman"/>
          <w:sz w:val="20"/>
          <w:szCs w:val="20"/>
          <w:u w:val="single" w:color="auto"/>
          <w:color w:val="auto"/>
        </w:rPr>
        <w:t>Unknown Claims</w:t>
      </w:r>
      <w:r>
        <w:rPr>
          <w:rFonts w:ascii="Times New Roman" w:cs="Times New Roman" w:eastAsia="Times New Roman" w:hAnsi="Times New Roman"/>
          <w:sz w:val="20"/>
          <w:szCs w:val="20"/>
          <w:color w:val="auto"/>
        </w:rPr>
        <w:t>. Employee understands that Employee may later discover claims or facts that may be different from, or in addition to, those that Employee or any other Party now knows or believes to exist regarding the subject matter of the release contained in this Agreement, and which, if known at the time of signing this Agreement, may have materially affected this Agreement and Employee's decision to enter into it and grant the release contained herein. Employee acknowledges that Employee has been advised to consult with legal counsel and that Employee is hereby expressly waiving any rights Employee may have under any statute or principle of law providing that a general release of claims does not extend to such claims that the releasing party does not know or suspect to exist at the time of executing the release. Accordingly, Employee intends to fully, finally, and forever settle and release all claims that now exist, may exist, or previously existed, as set out in the release contained in this Agreement, whether known or unknown, foreseen or unforeseen, or suspected or unsuspected, and the release given herein is and will remain in effect as a complete release, notwithstanding the discovery or existence of such additional or different facts. Employee hereby waives any right or claim that might arise as a result of such different or additional claims or facts.</w:t>
      </w:r>
    </w:p>
    <w:p>
      <w:pPr>
        <w:spacing w:after="0" w:line="190" w:lineRule="exact"/>
        <w:rPr>
          <w:sz w:val="20"/>
          <w:szCs w:val="20"/>
          <w:color w:val="auto"/>
        </w:rPr>
      </w:pPr>
    </w:p>
    <w:p>
      <w:pPr>
        <w:jc w:val="both"/>
        <w:ind w:firstLine="1185"/>
        <w:spacing w:after="0" w:line="249" w:lineRule="auto"/>
        <w:rPr>
          <w:sz w:val="20"/>
          <w:szCs w:val="20"/>
          <w:color w:val="auto"/>
        </w:rPr>
      </w:pPr>
      <w:r>
        <w:rPr>
          <w:rFonts w:ascii="Times New Roman" w:cs="Times New Roman" w:eastAsia="Times New Roman" w:hAnsi="Times New Roman"/>
          <w:sz w:val="20"/>
          <w:szCs w:val="20"/>
          <w:u w:val="single" w:color="auto"/>
          <w:color w:val="auto"/>
        </w:rPr>
        <w:t>No Pending or Future Lawsuits</w:t>
      </w:r>
      <w:r>
        <w:rPr>
          <w:rFonts w:ascii="Times New Roman" w:cs="Times New Roman" w:eastAsia="Times New Roman" w:hAnsi="Times New Roman"/>
          <w:sz w:val="20"/>
          <w:szCs w:val="20"/>
          <w:color w:val="auto"/>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spacing w:after="0" w:line="180" w:lineRule="exact"/>
        <w:rPr>
          <w:sz w:val="20"/>
          <w:szCs w:val="20"/>
          <w:color w:val="auto"/>
        </w:rPr>
      </w:pPr>
    </w:p>
    <w:p>
      <w:pPr>
        <w:jc w:val="both"/>
        <w:ind w:right="20" w:firstLine="1158"/>
        <w:spacing w:after="0" w:line="269" w:lineRule="auto"/>
        <w:rPr>
          <w:sz w:val="20"/>
          <w:szCs w:val="20"/>
          <w:color w:val="auto"/>
        </w:rPr>
      </w:pPr>
      <w:r>
        <w:rPr>
          <w:rFonts w:ascii="Times New Roman" w:cs="Times New Roman" w:eastAsia="Times New Roman" w:hAnsi="Times New Roman"/>
          <w:sz w:val="20"/>
          <w:szCs w:val="20"/>
          <w:u w:val="single" w:color="auto"/>
          <w:color w:val="auto"/>
        </w:rPr>
        <w:t>Application for Employment</w:t>
      </w:r>
      <w:r>
        <w:rPr>
          <w:rFonts w:ascii="Times New Roman" w:cs="Times New Roman" w:eastAsia="Times New Roman" w:hAnsi="Times New Roman"/>
          <w:sz w:val="20"/>
          <w:szCs w:val="20"/>
          <w:color w:val="auto"/>
        </w:rPr>
        <w:t>. Employee understands and agrees that Employee does not have a right to future employment with the Company, and Employee hereby waives any right, or alleged right, of employment or re-employment with the Company.</w:t>
      </w:r>
    </w:p>
    <w:p>
      <w:pPr>
        <w:spacing w:after="0" w:line="159" w:lineRule="exact"/>
        <w:rPr>
          <w:sz w:val="20"/>
          <w:szCs w:val="20"/>
          <w:color w:val="auto"/>
        </w:rPr>
      </w:pPr>
    </w:p>
    <w:p>
      <w:pPr>
        <w:jc w:val="both"/>
        <w:ind w:firstLine="1145"/>
        <w:spacing w:after="0" w:line="245" w:lineRule="auto"/>
        <w:rPr>
          <w:sz w:val="20"/>
          <w:szCs w:val="20"/>
          <w:color w:val="auto"/>
        </w:rPr>
      </w:pPr>
      <w:r>
        <w:rPr>
          <w:rFonts w:ascii="Times New Roman" w:cs="Times New Roman" w:eastAsia="Times New Roman" w:hAnsi="Times New Roman"/>
          <w:sz w:val="20"/>
          <w:szCs w:val="20"/>
          <w:u w:val="single" w:color="auto"/>
          <w:color w:val="auto"/>
        </w:rPr>
        <w:t>Trade Secrets and Confidential Information/Company Property</w:t>
      </w:r>
      <w:r>
        <w:rPr>
          <w:rFonts w:ascii="Times New Roman" w:cs="Times New Roman" w:eastAsia="Times New Roman" w:hAnsi="Times New Roman"/>
          <w:sz w:val="20"/>
          <w:szCs w:val="20"/>
          <w:color w:val="auto"/>
        </w:rPr>
        <w:t>. Employee acknowledges that, separate from this Agreement, Employee remains under continuing obligations to the Company under the Confidentiality Agreement. Employee’s signature below constitutes Employee’s certification under penalty of perjury that Employee has returned all documents and other items provided to Employee by the Company, developed or obtained by Employee in connection with Employee’s employment with the Company, or otherwise belonging to the Company, including, but not limited to, all passwords to any software or other programs or data that Employee used in performing services for the Company.</w:t>
      </w:r>
    </w:p>
    <w:p>
      <w:pPr>
        <w:spacing w:after="0" w:line="184" w:lineRule="exact"/>
        <w:rPr>
          <w:sz w:val="20"/>
          <w:szCs w:val="20"/>
          <w:color w:val="auto"/>
        </w:rPr>
      </w:pPr>
    </w:p>
    <w:p>
      <w:pPr>
        <w:jc w:val="both"/>
        <w:ind w:firstLine="1158"/>
        <w:spacing w:after="0" w:line="243" w:lineRule="auto"/>
        <w:rPr>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Subject to the “Protected Activity Not Prohibited” section below, Employee agrees to maintain in complete confidence the existence of this Agreement, the contents and terms of this Agreement, and the consideration for this Agreement (hereinafter collectively referred to as “Separation Information”), and Employee agrees that Employee will not publicize, directly or indirectly, any Separation Information. Except as required by law, and subject to the “Protected Activity Not Prohibited” section below, Employee may disclose Separation Information only to Employee’s immediate family members, the Court in any proceedings to enforce the terms of this Agreement, Employee’s counsel, and Employee’s accountant and any professional tax advisor to the extent that they need to know the Separation Information in order to provide advice on tax treatment or to prepare tax returns, and must prevent disclosure of any Separation Information to all other third parties.</w:t>
      </w:r>
    </w:p>
    <w:p>
      <w:pPr>
        <w:spacing w:after="0" w:line="189" w:lineRule="exact"/>
        <w:rPr>
          <w:sz w:val="20"/>
          <w:szCs w:val="20"/>
          <w:color w:val="auto"/>
        </w:rPr>
      </w:pPr>
    </w:p>
    <w:p>
      <w:pPr>
        <w:jc w:val="both"/>
        <w:ind w:firstLine="1158"/>
        <w:spacing w:after="0" w:line="254" w:lineRule="auto"/>
        <w:rPr>
          <w:sz w:val="20"/>
          <w:szCs w:val="20"/>
          <w:color w:val="auto"/>
        </w:rPr>
      </w:pPr>
      <w:r>
        <w:rPr>
          <w:rFonts w:ascii="Times New Roman" w:cs="Times New Roman" w:eastAsia="Times New Roman" w:hAnsi="Times New Roman"/>
          <w:sz w:val="20"/>
          <w:szCs w:val="20"/>
          <w:u w:val="single" w:color="auto"/>
          <w:color w:val="auto"/>
        </w:rPr>
        <w:t>No Cooperation</w:t>
      </w:r>
      <w:r>
        <w:rPr>
          <w:rFonts w:ascii="Times New Roman" w:cs="Times New Roman" w:eastAsia="Times New Roman" w:hAnsi="Times New Roman"/>
          <w:sz w:val="20"/>
          <w:szCs w:val="20"/>
          <w:color w:val="auto"/>
        </w:rPr>
        <w:t>. Subject to the “Protected Activity Not Prohibited” section below, Employee agrees that Employee will not knowingly encourage, counsel, or assist any attorneys or their clients in the presentation or prosecution of any disputes, differences, grievances, claims, charges, or complaints by any third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3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party against any of the Releasees, unless under a subpoena or other court order to do so or unless as related directly to the ADEA waiver in this Agreement. Employee agrees both to immediately notify the Company upon receipt of any such subpoena or court order, and to furnish, within three (3) business days of its receipt, a copy of such subpoena or other court order. Subject to the “Protected Activity Not Prohibited” section below,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spacing w:after="0" w:line="184" w:lineRule="exact"/>
        <w:rPr>
          <w:sz w:val="20"/>
          <w:szCs w:val="20"/>
          <w:color w:val="auto"/>
        </w:rPr>
      </w:pPr>
    </w:p>
    <w:p>
      <w:pPr>
        <w:jc w:val="both"/>
        <w:ind w:firstLine="1158"/>
        <w:spacing w:after="0" w:line="249" w:lineRule="auto"/>
        <w:rPr>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Subject to the “Protected Activity Not Prohibited” section below, Employee agrees to refrain from any disparagement, defamation, libel, or slander of any of the Releasees, and agrees to refrain from any tortious interference with the contracts and relationships of any of the Releasees. Employee shall direct any inquiries by potential future employers to the Company’s human resources department.</w:t>
      </w:r>
    </w:p>
    <w:p>
      <w:pPr>
        <w:spacing w:after="0" w:line="180" w:lineRule="exact"/>
        <w:rPr>
          <w:sz w:val="20"/>
          <w:szCs w:val="20"/>
          <w:color w:val="auto"/>
        </w:rPr>
      </w:pPr>
    </w:p>
    <w:p>
      <w:pPr>
        <w:jc w:val="both"/>
        <w:ind w:firstLine="1158"/>
        <w:spacing w:after="0"/>
        <w:rPr>
          <w:sz w:val="20"/>
          <w:szCs w:val="20"/>
          <w:color w:val="auto"/>
        </w:rPr>
      </w:pPr>
      <w:r>
        <w:rPr>
          <w:rFonts w:ascii="Times New Roman" w:cs="Times New Roman" w:eastAsia="Times New Roman" w:hAnsi="Times New Roman"/>
          <w:sz w:val="20"/>
          <w:szCs w:val="20"/>
          <w:u w:val="single" w:color="auto"/>
          <w:color w:val="auto"/>
        </w:rPr>
        <w:t>Protected Activity Not Prohibited</w:t>
      </w:r>
      <w:r>
        <w:rPr>
          <w:rFonts w:ascii="Times New Roman" w:cs="Times New Roman" w:eastAsia="Times New Roman" w:hAnsi="Times New Roman"/>
          <w:sz w:val="20"/>
          <w:szCs w:val="20"/>
          <w:color w:val="auto"/>
        </w:rPr>
        <w:t xml:space="preserve">. Employee understands that nothing in this Agreement shall in any way limit or prohibit Employee from engaging in any “Protected Activity,” which means filing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Additionally, nothing in this Agreement constitutes a waiver of any rights Employee may have under the Sarbanes-Oxley Act or Section 7 of the National Labor Relations Act (“NLRA”). For purposes of clarity, nothing in this Agreement shall be interpreted to impair or limit Employee’s participation in any legally protected activities, such as (i) forming, joining, or supporting labor unions, (ii) bargaining collectively through representatives of employees’ choosing, (iii) discussing wages, benefits, or terms and conditions of employment, and (iv) discussing, or raising complaints about, working conditions for the purpose of mutual aid or protection of Employee or the Company’s other current or former employees, to the extent such activities are protected by Section 7 of the NLRA. When engaging in any of the protected conduct described in this section, Employee agrees to take all reasonable precautions to prevent any unauthorized use or disclosure of any Company confidential information; provided, however, that such disclosures may be made to Government Agencies in connection with Protected Activity. For the sake of clarity, Company confidential information does not include information regarding working conditions, wages, benefits, or other terms and conditions of employment. Additionally, Employee understands that the protected conduct described herein does not include the disclosure of any Company attorney-client privileged communications or privileged attorney work product. Employee understands that nothing in the Confidentiality Agreement shall limit or prohibit Employee from engaging in any protected conduct set forth in this section. Finally, pursuant to the Defend Trade Secrets Act of 2016, Employee is notified that an individual will not be held criminally or civilly liable under any federal or state trade secret law for the disclosure of a trade secret that (a) is made in confidence to a federal, state, or local government official (directly or indirectly) or to an attorney </w:t>
      </w:r>
      <w:r>
        <w:rPr>
          <w:rFonts w:ascii="Times New Roman" w:cs="Times New Roman" w:eastAsia="Times New Roman" w:hAnsi="Times New Roman"/>
          <w:sz w:val="20"/>
          <w:szCs w:val="20"/>
          <w:i w:val="1"/>
          <w:iCs w:val="1"/>
          <w:color w:val="auto"/>
        </w:rPr>
        <w:t>solely</w:t>
      </w:r>
      <w:r>
        <w:rPr>
          <w:rFonts w:ascii="Times New Roman" w:cs="Times New Roman" w:eastAsia="Times New Roman" w:hAnsi="Times New Roman"/>
          <w:sz w:val="20"/>
          <w:szCs w:val="20"/>
          <w:color w:val="auto"/>
        </w:rPr>
        <w:t xml:space="preserve"> for the purpose of reporting or investigating a suspected violation of law, or (b)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205" w:lineRule="exact"/>
        <w:rPr>
          <w:sz w:val="20"/>
          <w:szCs w:val="20"/>
          <w:color w:val="auto"/>
        </w:rPr>
      </w:pPr>
    </w:p>
    <w:p>
      <w:pPr>
        <w:jc w:val="both"/>
        <w:ind w:firstLine="1145"/>
        <w:spacing w:after="0" w:line="249" w:lineRule="auto"/>
        <w:rPr>
          <w:sz w:val="20"/>
          <w:szCs w:val="20"/>
          <w:color w:val="auto"/>
        </w:rPr>
      </w:pPr>
      <w:r>
        <w:rPr>
          <w:rFonts w:ascii="Times New Roman" w:cs="Times New Roman" w:eastAsia="Times New Roman" w:hAnsi="Times New Roman"/>
          <w:sz w:val="20"/>
          <w:szCs w:val="20"/>
          <w:u w:val="single" w:color="auto"/>
          <w:color w:val="auto"/>
        </w:rPr>
        <w:t>Breach</w:t>
      </w:r>
      <w:r>
        <w:rPr>
          <w:rFonts w:ascii="Times New Roman" w:cs="Times New Roman" w:eastAsia="Times New Roman" w:hAnsi="Times New Roman"/>
          <w:sz w:val="20"/>
          <w:szCs w:val="20"/>
          <w:color w:val="auto"/>
        </w:rPr>
        <w:t>. In addition to the rights provided in the “Attorneys’ Fees” section below, Employee acknowledges and agrees that any material breach of this Agreement, unless such breach constitutes a legal action by Employee challenging or seeking a determination in good faith of the validity of the waiver herein under the ADEA, or of any provision of the Confidentiality Agreement shall entitle the Company immediately to recover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3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and/or cease providing the consideration provided to Employee under this Agreement and to obtain damages, except as provided by law, provided, however, that the Company shall not recover One Hundred Dollars ($100.00) of the consideration already paid pursuant to this Agreement, and such amount shall serve as full and complete consideration for the promises and obligations assumed by Employee under this Agreement and the Confidentiality Agreement.</w:t>
      </w:r>
    </w:p>
    <w:p>
      <w:pPr>
        <w:spacing w:after="0" w:line="180" w:lineRule="exact"/>
        <w:rPr>
          <w:sz w:val="20"/>
          <w:szCs w:val="20"/>
          <w:color w:val="auto"/>
        </w:rPr>
      </w:pPr>
    </w:p>
    <w:p>
      <w:pPr>
        <w:jc w:val="both"/>
        <w:ind w:firstLine="1172"/>
        <w:spacing w:after="0" w:line="249" w:lineRule="auto"/>
        <w:rPr>
          <w:sz w:val="20"/>
          <w:szCs w:val="20"/>
          <w:color w:val="auto"/>
        </w:rPr>
      </w:pPr>
      <w:r>
        <w:rPr>
          <w:rFonts w:ascii="Times New Roman" w:cs="Times New Roman" w:eastAsia="Times New Roman" w:hAnsi="Times New Roman"/>
          <w:sz w:val="20"/>
          <w:szCs w:val="20"/>
          <w:u w:val="single" w:color="auto"/>
          <w:color w:val="auto"/>
        </w:rPr>
        <w:t>No Admission of Liability</w:t>
      </w:r>
      <w:r>
        <w:rPr>
          <w:rFonts w:ascii="Times New Roman" w:cs="Times New Roman" w:eastAsia="Times New Roman" w:hAnsi="Times New Roman"/>
          <w:sz w:val="20"/>
          <w:szCs w:val="20"/>
          <w:color w:val="auto"/>
        </w:rPr>
        <w:t>. Employee understands and acknowledges that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spacing w:after="0" w:line="180" w:lineRule="exact"/>
        <w:rPr>
          <w:sz w:val="20"/>
          <w:szCs w:val="20"/>
          <w:color w:val="auto"/>
        </w:rPr>
      </w:pPr>
    </w:p>
    <w:p>
      <w:pPr>
        <w:jc w:val="both"/>
        <w:ind w:firstLine="1145"/>
        <w:spacing w:after="0" w:line="269" w:lineRule="auto"/>
        <w:rPr>
          <w:sz w:val="20"/>
          <w:szCs w:val="20"/>
          <w:color w:val="auto"/>
        </w:rPr>
      </w:pPr>
      <w:r>
        <w:rPr>
          <w:rFonts w:ascii="Times New Roman" w:cs="Times New Roman" w:eastAsia="Times New Roman" w:hAnsi="Times New Roman"/>
          <w:sz w:val="20"/>
          <w:szCs w:val="20"/>
          <w:u w:val="single" w:color="auto"/>
          <w:color w:val="auto"/>
        </w:rPr>
        <w:t>Costs</w:t>
      </w:r>
      <w:r>
        <w:rPr>
          <w:rFonts w:ascii="Times New Roman" w:cs="Times New Roman" w:eastAsia="Times New Roman" w:hAnsi="Times New Roman"/>
          <w:sz w:val="20"/>
          <w:szCs w:val="20"/>
          <w:color w:val="auto"/>
        </w:rPr>
        <w:t>. The Parties shall each bear their own costs, attorneys’ fees, and other fees incurred in connection with the preparation of this Agreement.</w:t>
      </w:r>
    </w:p>
    <w:p>
      <w:pPr>
        <w:spacing w:after="0" w:line="159" w:lineRule="exact"/>
        <w:rPr>
          <w:sz w:val="20"/>
          <w:szCs w:val="20"/>
          <w:color w:val="auto"/>
        </w:rPr>
      </w:pPr>
    </w:p>
    <w:p>
      <w:pPr>
        <w:jc w:val="both"/>
        <w:ind w:firstLine="1145"/>
        <w:spacing w:after="0"/>
        <w:rPr>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EXCEPT AS PROHIBITED BY LAW, THE PARTIES AGREE THAT ANY AND ALL DISPUTES ARISING OUT OF THE TERMS OF THIS AGREEMENT, THEIR INTERPRETATION, EMPLOYEE’S EMPLOYMENT WITH THE COMPANY OR THE TERMS THEREOF, OR ANY OF THE MATTERS HEREIN RELEASED, SHALL BE SUBJECT TO ARBITRATION PURSUANT TO THE FEDERAL ARBITRATION ACT (9 U.S.C. § 1, ET SEQ.) (THE “FAA”). THE FAA’S SUBSTANTIVE AND PROCEDURAL RULES SHALL GOVERN AND APPLY TO THIS ARBITRATION AGREEMENT WITH FULL FORCE AND EFFECT, AND ANY STATE COURT OF COMPETENT JURISDICTION MAY STAY PROCEEDINGS PENDING ARBITRATION OR COMPEL ARBITRATION IN THE SAME MANNER AS A FEDERAL COURT UNDER THE FAA. EMPLOYEE AGREES THAT, TO THE FULLEST EXTENT PERMITTED BY LAW, EMPLOYEE MAY BRING ANY SUCH ARBITRATION PROCEEDING ONLY IN EMPLOYEE’S INDIVIDUAL CAPACITY. ANY ARBITRATION WILL OCCUR IN THE COUNTY WHERE EMPLOYEE WAS EMPLOYED BY THE COMPANY AS OF THE SEPARATION DATE, BEFORE JAMS, PURSUANT TO ITS EMPLOYMENT ARBITRATION RULES &amp; PROCEDURES,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NEW HAMPSHIRE’S RULES OF CIVIL PROCEDURE. THE PARTIES AGREE THAT THE ARBITRATOR SHALL ISSUE A WRITTEN DECISION ON THE MERITS. THE PARTIES ALSO AGREE THAT THE ARBITRATOR SHALL HAVE THE POWER TO AWARD ANY REMEDIES AVAILABLE UNDER APPLICABLE LAW, AND THAT THE ARBITRATOR MAY AWARD ATTORNEYS’ FEES AND COSTS TO THE PREVAILING PARTY, WHERE PERMITTED BY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3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spacing w:after="0" w:line="185" w:lineRule="exact"/>
        <w:rPr>
          <w:sz w:val="20"/>
          <w:szCs w:val="20"/>
          <w:color w:val="auto"/>
        </w:rPr>
      </w:pPr>
    </w:p>
    <w:p>
      <w:pPr>
        <w:jc w:val="both"/>
        <w:ind w:firstLine="1185"/>
        <w:spacing w:after="0" w:line="259" w:lineRule="auto"/>
        <w:rPr>
          <w:sz w:val="20"/>
          <w:szCs w:val="20"/>
          <w:color w:val="auto"/>
        </w:rPr>
      </w:pPr>
      <w:r>
        <w:rPr>
          <w:rFonts w:ascii="Times New Roman" w:cs="Times New Roman" w:eastAsia="Times New Roman" w:hAnsi="Times New Roman"/>
          <w:sz w:val="19"/>
          <w:szCs w:val="19"/>
          <w:u w:val="single" w:color="auto"/>
          <w:color w:val="auto"/>
        </w:rPr>
        <w:t>Tax Consequences</w:t>
      </w:r>
      <w:r>
        <w:rPr>
          <w:rFonts w:ascii="Times New Roman" w:cs="Times New Roman" w:eastAsia="Times New Roman" w:hAnsi="Times New Roman"/>
          <w:sz w:val="19"/>
          <w:szCs w:val="19"/>
          <w:color w:val="auto"/>
        </w:rPr>
        <w:t>. The Company makes no representations or warranties with respect to the tax consequences of the payments and any other consideration provided to Employee or made on Employee’s behalf under the terms of this Agreement. Employee agrees and understands that Employee is responsible for payment, if any, of local, state, and/or federal taxes on the payments and any other consideration provided hereunder by the Company and any penalties or assessments thereon. Employee further agrees to indemnify and hold the Releasees harmless from any claims, demands, deficiencies, penalties, interest, assessments, executions, judgments, or recoveries by any government agency against the Company for any amounts claimed due on account of (a) Employee’s failure to pay or delayed payment of, federal or state taxes, or (b) damages sustained by the Company by reason of any such claims, including attorneys’ fees and costs.</w:t>
      </w:r>
    </w:p>
    <w:p>
      <w:pPr>
        <w:spacing w:after="0" w:line="172" w:lineRule="exact"/>
        <w:rPr>
          <w:sz w:val="20"/>
          <w:szCs w:val="20"/>
          <w:color w:val="auto"/>
        </w:rPr>
      </w:pPr>
    </w:p>
    <w:p>
      <w:pPr>
        <w:jc w:val="both"/>
        <w:ind w:firstLine="1145"/>
        <w:spacing w:after="0" w:line="246" w:lineRule="auto"/>
        <w:rPr>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5" w:lineRule="exact"/>
        <w:rPr>
          <w:sz w:val="20"/>
          <w:szCs w:val="20"/>
          <w:color w:val="auto"/>
        </w:rPr>
      </w:pPr>
    </w:p>
    <w:p>
      <w:pPr>
        <w:jc w:val="both"/>
        <w:ind w:firstLine="1185"/>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It is intended that this Agreement comply with, or be exempt from, Code Section 409A and the final regulations and official guidance thereunder (“Section 409A”) and any ambiguities herein will be interpreted to so comply and/or be exempt from Section 409A. Each payment and benefit to be paid or provided under this Agreement is intended to constitute a series of separate payments for purposes of Section 1.409A-2(b)(2) of the Treasury Regulations. Payments under this Agreement will be made no later than March 15, 2025. The Company and Employee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Employee under Section 409A. In no event will the Releasees reimburse Employee for any taxes that may be imposed on Employee as a result of Section 409A.</w:t>
      </w:r>
    </w:p>
    <w:p>
      <w:pPr>
        <w:spacing w:after="0" w:line="189" w:lineRule="exact"/>
        <w:rPr>
          <w:sz w:val="20"/>
          <w:szCs w:val="20"/>
          <w:color w:val="auto"/>
        </w:rPr>
      </w:pPr>
    </w:p>
    <w:p>
      <w:pPr>
        <w:jc w:val="both"/>
        <w:ind w:firstLine="1158"/>
        <w:spacing w:after="0" w:line="254" w:lineRule="auto"/>
        <w:rPr>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4" w:lineRule="exact"/>
        <w:rPr>
          <w:sz w:val="20"/>
          <w:szCs w:val="20"/>
          <w:color w:val="auto"/>
        </w:rPr>
      </w:pPr>
    </w:p>
    <w:p>
      <w:pPr>
        <w:jc w:val="both"/>
        <w:ind w:firstLine="1145"/>
        <w:spacing w:after="0" w:line="249" w:lineRule="auto"/>
        <w:rPr>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180" w:lineRule="exact"/>
        <w:rPr>
          <w:sz w:val="20"/>
          <w:szCs w:val="20"/>
          <w:color w:val="auto"/>
        </w:rPr>
      </w:pPr>
    </w:p>
    <w:p>
      <w:pPr>
        <w:jc w:val="both"/>
        <w:ind w:firstLine="1158"/>
        <w:spacing w:after="0" w:line="269" w:lineRule="auto"/>
        <w:rPr>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represents the entire agreement and understanding between the Company and Employee concerning the subject matter of this Agreement and Employee’s employment with and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3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separation from the Company and the events leading thereto and associated therewith, and supersedes and replaces any and all prior agreements and understandings concerning the subject matter of this Agreement and Employee’s relationship with the Company (including, without limitation, the Severance Agreement, with the exception of the CIC Severance Provisions), with the exception of the Confidentiality Agreement, the Indemnification Agreement, and the Stock Agreements.</w:t>
      </w:r>
    </w:p>
    <w:p>
      <w:pPr>
        <w:spacing w:after="0" w:line="180" w:lineRule="exact"/>
        <w:rPr>
          <w:sz w:val="20"/>
          <w:szCs w:val="20"/>
          <w:color w:val="auto"/>
        </w:rPr>
      </w:pPr>
    </w:p>
    <w:p>
      <w:pPr>
        <w:jc w:val="both"/>
        <w:ind w:firstLine="1158"/>
        <w:spacing w:after="0" w:line="269" w:lineRule="auto"/>
        <w:rPr>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Employee and the Company’s Chief Executive Officer.</w:t>
      </w:r>
    </w:p>
    <w:p>
      <w:pPr>
        <w:spacing w:after="0" w:line="159" w:lineRule="exact"/>
        <w:rPr>
          <w:sz w:val="20"/>
          <w:szCs w:val="20"/>
          <w:color w:val="auto"/>
        </w:rPr>
      </w:pPr>
    </w:p>
    <w:p>
      <w:pPr>
        <w:jc w:val="both"/>
        <w:ind w:firstLine="1145"/>
        <w:spacing w:after="0" w:line="269" w:lineRule="auto"/>
        <w:rPr>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the laws of the State of New Hampshire, without regard for choice-of-law provisions.</w:t>
      </w:r>
    </w:p>
    <w:p>
      <w:pPr>
        <w:spacing w:after="0" w:line="159" w:lineRule="exact"/>
        <w:rPr>
          <w:sz w:val="20"/>
          <w:szCs w:val="20"/>
          <w:color w:val="auto"/>
        </w:rPr>
      </w:pPr>
    </w:p>
    <w:p>
      <w:pPr>
        <w:jc w:val="both"/>
        <w:ind w:firstLine="1145"/>
        <w:spacing w:after="0" w:line="234" w:lineRule="auto"/>
        <w:rPr>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Employee understands that this Agreement shall be voidable by the Company if executed by Employee prior to the Separation Date or if not executed by Employee within the forty-five (45) day period set forth above (or, if later, by the Separation Date). Employee has seven (7) days after signing this Agreement to revoke it in accordance with the Revocation Instructions set forth above. This Agreement will become effective on the eighth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day after Employee signed this Agreement, so long as it has been signed by the Parties and has not been revoked before that date (the “Effective Date”).</w:t>
      </w:r>
    </w:p>
    <w:p>
      <w:pPr>
        <w:spacing w:after="0" w:line="189" w:lineRule="exact"/>
        <w:rPr>
          <w:sz w:val="20"/>
          <w:szCs w:val="20"/>
          <w:color w:val="auto"/>
        </w:rPr>
      </w:pPr>
    </w:p>
    <w:p>
      <w:pPr>
        <w:jc w:val="both"/>
        <w:ind w:right="20" w:firstLine="1158"/>
        <w:spacing w:after="0" w:line="269" w:lineRule="auto"/>
        <w:rPr>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and by facsimile, and each counterpart and facsimile shall have the same force and effect as an original and shall constitute an effective, binding agreement on the part of each of the undersigned.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remainder of this page is intentionally left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381" w:lineRule="exact"/>
        <w:rPr>
          <w:sz w:val="20"/>
          <w:szCs w:val="20"/>
          <w:color w:val="auto"/>
        </w:rPr>
      </w:pPr>
    </w:p>
    <w:p>
      <w:pPr>
        <w:jc w:val="both"/>
        <w:ind w:firstLine="1158"/>
        <w:spacing w:after="0" w:line="254" w:lineRule="auto"/>
        <w:rPr>
          <w:sz w:val="20"/>
          <w:szCs w:val="20"/>
          <w:color w:val="auto"/>
        </w:rPr>
      </w:pPr>
      <w:r>
        <w:rPr>
          <w:rFonts w:ascii="Times New Roman" w:cs="Times New Roman" w:eastAsia="Times New Roman" w:hAnsi="Times New Roman"/>
          <w:sz w:val="20"/>
          <w:szCs w:val="20"/>
          <w:u w:val="single" w:color="auto"/>
          <w:color w:val="auto"/>
        </w:rPr>
        <w:t>Voluntary Execution of Agreement</w:t>
      </w:r>
      <w:r>
        <w:rPr>
          <w:rFonts w:ascii="Times New Roman" w:cs="Times New Roman" w:eastAsia="Times New Roman" w:hAnsi="Times New Roman"/>
          <w:sz w:val="20"/>
          <w:szCs w:val="20"/>
          <w:color w:val="auto"/>
        </w:rPr>
        <w:t>. Employee understands and agrees that Employee executed this Agreement voluntarily, without any duress or undue influence on the part or behalf of the Company or any third party, with the full intent of releasing all of Employee’s claims against the Company and any of the other Releasees. Employee acknowledges that:</w:t>
      </w:r>
    </w:p>
    <w:p>
      <w:pPr>
        <w:spacing w:after="0" w:line="174" w:lineRule="exact"/>
        <w:rPr>
          <w:sz w:val="20"/>
          <w:szCs w:val="20"/>
          <w:color w:val="auto"/>
        </w:rPr>
      </w:pPr>
    </w:p>
    <w:p>
      <w:pPr>
        <w:ind w:left="2260" w:hanging="755"/>
        <w:spacing w:after="0"/>
        <w:tabs>
          <w:tab w:leader="none" w:pos="2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has read this Agreement;</w:t>
      </w:r>
    </w:p>
    <w:p>
      <w:pPr>
        <w:spacing w:after="0" w:line="215"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has been represented in the preparation, negotiation, and execution of this Agreement by legal counsel of Employee’s own choice or has elected not to retain legal counsel;</w:t>
      </w:r>
    </w:p>
    <w:p>
      <w:pPr>
        <w:spacing w:after="0" w:line="159"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understands the terms and consequences of this Agreement and of the releases it contains;</w:t>
      </w:r>
    </w:p>
    <w:p>
      <w:pPr>
        <w:spacing w:after="0" w:line="215"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is fully aware of the legal and binding effect of this Agreement; and</w:t>
      </w:r>
    </w:p>
    <w:p>
      <w:pPr>
        <w:spacing w:after="0" w:line="215"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has not relied upon any representations or statements made by the Company that are not specifically set forth in this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respective dates set forth below.</w:t>
      </w:r>
    </w:p>
    <w:p>
      <w:pPr>
        <w:spacing w:after="0" w:line="200" w:lineRule="exact"/>
        <w:rPr>
          <w:sz w:val="20"/>
          <w:szCs w:val="20"/>
          <w:color w:val="auto"/>
        </w:rPr>
      </w:pP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ANDREW GENGOS, an individual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color w:val="auto"/>
        </w:rPr>
        <w:t xml:space="preserve">Dated: </w:t>
      </w:r>
      <w:r>
        <w:rPr>
          <w:rFonts w:ascii="Times New Roman" w:cs="Times New Roman" w:eastAsia="Times New Roman" w:hAnsi="Times New Roman"/>
          <w:sz w:val="20"/>
          <w:szCs w:val="20"/>
          <w:u w:val="single" w:color="auto"/>
          <w:color w:val="auto"/>
        </w:rPr>
        <w:t>October 2, 2024</w:t>
      </w:r>
      <w:r>
        <w:rPr>
          <w:rFonts w:ascii="Times New Roman" w:cs="Times New Roman" w:eastAsia="Times New Roman" w:hAnsi="Times New Roman"/>
          <w:sz w:val="20"/>
          <w:szCs w:val="20"/>
          <w:color w:val="auto"/>
        </w:rPr>
        <w:t>__</w:t>
      </w:r>
      <w:r>
        <w:rPr>
          <w:sz w:val="20"/>
          <w:szCs w:val="20"/>
          <w:color w:val="auto"/>
        </w:rPr>
        <w:tab/>
      </w:r>
      <w:r>
        <w:rPr>
          <w:rFonts w:ascii="Times New Roman" w:cs="Times New Roman" w:eastAsia="Times New Roman" w:hAnsi="Times New Roman"/>
          <w:sz w:val="19"/>
          <w:szCs w:val="19"/>
          <w:u w:val="single" w:color="auto"/>
          <w:color w:val="auto"/>
        </w:rPr>
        <w:t>/s/ Andrew Gengos</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Andrew Gengos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color w:val="auto"/>
        </w:rPr>
        <w:t xml:space="preserve">Dated: </w:t>
      </w:r>
      <w:r>
        <w:rPr>
          <w:rFonts w:ascii="Times New Roman" w:cs="Times New Roman" w:eastAsia="Times New Roman" w:hAnsi="Times New Roman"/>
          <w:sz w:val="20"/>
          <w:szCs w:val="20"/>
          <w:u w:val="single" w:color="auto"/>
          <w:color w:val="auto"/>
        </w:rPr>
        <w:t>October 3, 2024</w:t>
      </w:r>
      <w:r>
        <w:rPr>
          <w:rFonts w:ascii="Times New Roman" w:cs="Times New Roman" w:eastAsia="Times New Roman" w:hAnsi="Times New Roman"/>
          <w:sz w:val="20"/>
          <w:szCs w:val="20"/>
          <w:color w:val="auto"/>
        </w:rPr>
        <w:t>__</w:t>
      </w:r>
      <w:r>
        <w:rPr>
          <w:sz w:val="20"/>
          <w:szCs w:val="20"/>
          <w:color w:val="auto"/>
        </w:rPr>
        <w:tab/>
      </w: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Mark Litton</w:t>
      </w:r>
    </w:p>
    <w:p>
      <w:pPr>
        <w:spacing w:after="0" w:line="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Mark Litton</w:t>
      </w:r>
    </w:p>
    <w:p>
      <w:pPr>
        <w:ind w:left="488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DECISIONAL UNIT INFORMATION</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following information is provided under federal law to assist you in making a decision whether to sign this Separation Agreement and Release, and accept the severance benefits offered by the Company:</w:t>
      </w:r>
    </w:p>
    <w:p>
      <w:pPr>
        <w:spacing w:after="0" w:line="155" w:lineRule="exact"/>
        <w:rPr>
          <w:sz w:val="20"/>
          <w:szCs w:val="20"/>
          <w:color w:val="auto"/>
        </w:rPr>
      </w:pPr>
    </w:p>
    <w:p>
      <w:pPr>
        <w:ind w:firstLine="757"/>
        <w:spacing w:after="0" w:line="273" w:lineRule="auto"/>
        <w:tabs>
          <w:tab w:leader="none" w:pos="114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Decisional Unit</w:t>
      </w:r>
      <w:r>
        <w:rPr>
          <w:rFonts w:ascii="Times New Roman" w:cs="Times New Roman" w:eastAsia="Times New Roman" w:hAnsi="Times New Roman"/>
          <w:sz w:val="20"/>
          <w:szCs w:val="20"/>
          <w:color w:val="auto"/>
        </w:rPr>
        <w:t>. The decisional unit for this reduction is all of the Company's U.S.-based employees, with the exception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Chief Executive Officer.</w:t>
      </w:r>
    </w:p>
    <w:p>
      <w:pPr>
        <w:spacing w:after="0" w:line="151" w:lineRule="exact"/>
        <w:rPr>
          <w:rFonts w:ascii="Times New Roman" w:cs="Times New Roman" w:eastAsia="Times New Roman" w:hAnsi="Times New Roman"/>
          <w:sz w:val="20"/>
          <w:szCs w:val="20"/>
          <w:color w:val="auto"/>
        </w:rPr>
      </w:pPr>
    </w:p>
    <w:p>
      <w:pPr>
        <w:ind w:right="20" w:firstLine="757"/>
        <w:spacing w:after="0" w:line="273" w:lineRule="auto"/>
        <w:tabs>
          <w:tab w:leader="none" w:pos="114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Eligibility</w:t>
      </w:r>
      <w:r>
        <w:rPr>
          <w:rFonts w:ascii="Times New Roman" w:cs="Times New Roman" w:eastAsia="Times New Roman" w:hAnsi="Times New Roman"/>
          <w:sz w:val="20"/>
          <w:szCs w:val="20"/>
          <w:color w:val="auto"/>
        </w:rPr>
        <w:t>. All persons included in the decisional unit are eligible for the program. All persons who are being terminated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reduction in force are selected for the program.</w:t>
      </w:r>
    </w:p>
    <w:p>
      <w:pPr>
        <w:spacing w:after="0" w:line="151" w:lineRule="exact"/>
        <w:rPr>
          <w:rFonts w:ascii="Times New Roman" w:cs="Times New Roman" w:eastAsia="Times New Roman" w:hAnsi="Times New Roman"/>
          <w:sz w:val="20"/>
          <w:szCs w:val="20"/>
          <w:color w:val="auto"/>
        </w:rPr>
      </w:pPr>
    </w:p>
    <w:p>
      <w:pPr>
        <w:jc w:val="both"/>
        <w:ind w:firstLine="757"/>
        <w:spacing w:after="0" w:line="247" w:lineRule="auto"/>
        <w:tabs>
          <w:tab w:leader="none" w:pos="114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How Long to Decide</w:t>
      </w:r>
      <w:r>
        <w:rPr>
          <w:rFonts w:ascii="Times New Roman" w:cs="Times New Roman" w:eastAsia="Times New Roman" w:hAnsi="Times New Roman"/>
          <w:sz w:val="20"/>
          <w:szCs w:val="20"/>
          <w:color w:val="auto"/>
        </w:rPr>
        <w:t>. You will have up to forty-five (45) days from the receipt of this Agreement in which to decide whether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sign this Agreement and return it to the Company (or, if the Separation Date is later than the end of the 45-day period, you will have until the Separation Date to sign this Agreement and return it to the Company). The offer of severance benefits contained in this Agreement will expire on </w:t>
      </w:r>
      <w:r>
        <w:rPr>
          <w:rFonts w:ascii="Times New Roman" w:cs="Times New Roman" w:eastAsia="Times New Roman" w:hAnsi="Times New Roman"/>
          <w:sz w:val="20"/>
          <w:szCs w:val="20"/>
          <w:b w:val="1"/>
          <w:bCs w:val="1"/>
          <w:color w:val="auto"/>
        </w:rPr>
        <w:t>November 15, 2024</w:t>
      </w:r>
      <w:r>
        <w:rPr>
          <w:rFonts w:ascii="Times New Roman" w:cs="Times New Roman" w:eastAsia="Times New Roman" w:hAnsi="Times New Roman"/>
          <w:sz w:val="20"/>
          <w:szCs w:val="20"/>
          <w:color w:val="auto"/>
        </w:rPr>
        <w:t xml:space="preserve"> or, if later, the Separation Date. Please note that once you have signed this Agreement, you will have seven (7) days to revoke your signature and acceptance of the terms of this Agreement.</w:t>
      </w:r>
    </w:p>
    <w:p>
      <w:pPr>
        <w:spacing w:after="0" w:line="180" w:lineRule="exact"/>
        <w:rPr>
          <w:rFonts w:ascii="Times New Roman" w:cs="Times New Roman" w:eastAsia="Times New Roman" w:hAnsi="Times New Roman"/>
          <w:sz w:val="20"/>
          <w:szCs w:val="20"/>
          <w:color w:val="auto"/>
        </w:rPr>
      </w:pPr>
    </w:p>
    <w:p>
      <w:pPr>
        <w:jc w:val="both"/>
        <w:ind w:firstLine="757"/>
        <w:spacing w:after="0" w:line="256" w:lineRule="auto"/>
        <w:tabs>
          <w:tab w:leader="none" w:pos="115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Selection Information</w:t>
      </w:r>
      <w:r>
        <w:rPr>
          <w:rFonts w:ascii="Times New Roman" w:cs="Times New Roman" w:eastAsia="Times New Roman" w:hAnsi="Times New Roman"/>
          <w:sz w:val="20"/>
          <w:szCs w:val="20"/>
          <w:color w:val="auto"/>
        </w:rPr>
        <w:t>. Federal law provides certain information be given to you concerning individuals who were eligible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selected for the reduction in force and individuals who were eligible but not selected for the reduction in force. This information can be found in Exhibits B and C, which follow this Exhibit 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 xml:space="preserve">Job Titles and Ages of Individuals </w:t>
      </w:r>
      <w:r>
        <w:rPr>
          <w:rFonts w:ascii="Times New Roman" w:cs="Times New Roman" w:eastAsia="Times New Roman" w:hAnsi="Times New Roman"/>
          <w:sz w:val="19"/>
          <w:szCs w:val="19"/>
          <w:u w:val="single" w:color="auto"/>
          <w:color w:val="auto"/>
        </w:rPr>
        <w:t>Not Selected</w:t>
      </w:r>
      <w:r>
        <w:rPr>
          <w:rFonts w:ascii="Times New Roman" w:cs="Times New Roman" w:eastAsia="Times New Roman" w:hAnsi="Times New Roman"/>
          <w:sz w:val="19"/>
          <w:szCs w:val="19"/>
          <w:color w:val="auto"/>
        </w:rPr>
        <w:t xml:space="preserve"> from the Decisional Unit for this Reduction in Force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33" w:lineRule="exact"/>
        <w:rPr>
          <w:sz w:val="20"/>
          <w:szCs w:val="20"/>
          <w:color w:val="auto"/>
        </w:rPr>
      </w:pPr>
    </w:p>
    <w:p>
      <w:pPr>
        <w:jc w:val="right"/>
        <w:ind w:left="660" w:right="719"/>
        <w:spacing w:after="0" w:line="295" w:lineRule="auto"/>
        <w:rPr>
          <w:sz w:val="20"/>
          <w:szCs w:val="20"/>
          <w:color w:val="auto"/>
        </w:rPr>
      </w:pPr>
      <w:r>
        <w:rPr>
          <w:rFonts w:ascii="Times New Roman" w:cs="Times New Roman" w:eastAsia="Times New Roman" w:hAnsi="Times New Roman"/>
          <w:sz w:val="19"/>
          <w:szCs w:val="19"/>
          <w:color w:val="auto"/>
        </w:rPr>
        <w:t xml:space="preserve">Job Titles and Ages of Individuals </w:t>
      </w:r>
      <w:r>
        <w:rPr>
          <w:rFonts w:ascii="Times New Roman" w:cs="Times New Roman" w:eastAsia="Times New Roman" w:hAnsi="Times New Roman"/>
          <w:sz w:val="19"/>
          <w:szCs w:val="19"/>
          <w:u w:val="single" w:color="auto"/>
          <w:color w:val="auto"/>
        </w:rPr>
        <w:t>Selected</w:t>
      </w:r>
      <w:r>
        <w:rPr>
          <w:rFonts w:ascii="Times New Roman" w:cs="Times New Roman" w:eastAsia="Times New Roman" w:hAnsi="Times New Roman"/>
          <w:sz w:val="19"/>
          <w:szCs w:val="19"/>
          <w:color w:val="auto"/>
        </w:rPr>
        <w:t xml:space="preserve"> from the Decisional Unit for this Reduction in Force and Offered Severance Benefits in Exchange for Signing a Separation Agreement and Release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913130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spacing w:after="0" w:line="361"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20"/>
          <w:szCs w:val="20"/>
          <w:b w:val="1"/>
          <w:bCs w:val="1"/>
          <w:color w:val="auto"/>
        </w:rPr>
        <w:t>*Certain portions of this exhibit have been omitted because they are not material and is the type of information that the company treats as private or confidential.</w:t>
      </w:r>
    </w:p>
    <w:p>
      <w:pPr>
        <w:spacing w:after="0" w:line="1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October 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Rachel Lenington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Rachel:</w:t>
      </w:r>
    </w:p>
    <w:p>
      <w:pPr>
        <w:spacing w:after="0" w:line="216" w:lineRule="exact"/>
        <w:rPr>
          <w:sz w:val="20"/>
          <w:szCs w:val="20"/>
          <w:color w:val="auto"/>
        </w:rPr>
      </w:pPr>
    </w:p>
    <w:p>
      <w:pPr>
        <w:jc w:val="both"/>
        <w:ind w:right="20" w:firstLine="396"/>
        <w:spacing w:after="0" w:line="269" w:lineRule="auto"/>
        <w:rPr>
          <w:sz w:val="20"/>
          <w:szCs w:val="20"/>
          <w:color w:val="auto"/>
        </w:rPr>
      </w:pPr>
      <w:r>
        <w:rPr>
          <w:rFonts w:ascii="Times New Roman" w:cs="Times New Roman" w:eastAsia="Times New Roman" w:hAnsi="Times New Roman"/>
          <w:sz w:val="20"/>
          <w:szCs w:val="20"/>
          <w:color w:val="auto"/>
        </w:rPr>
        <w:t>The purpose of this letter is to inform you that Athira Pharma, Inc. (the “Company”) is conducting a reduction in force. Accordingly, your employment with the Company is terminated effective October 1, 2024.</w:t>
      </w:r>
    </w:p>
    <w:p>
      <w:pPr>
        <w:spacing w:after="0" w:line="159" w:lineRule="exact"/>
        <w:rPr>
          <w:sz w:val="20"/>
          <w:szCs w:val="20"/>
          <w:color w:val="auto"/>
        </w:rPr>
      </w:pPr>
    </w:p>
    <w:p>
      <w:pPr>
        <w:ind w:right="20" w:firstLine="396"/>
        <w:spacing w:after="0" w:line="269" w:lineRule="auto"/>
        <w:rPr>
          <w:sz w:val="20"/>
          <w:szCs w:val="20"/>
          <w:color w:val="auto"/>
        </w:rPr>
      </w:pPr>
      <w:r>
        <w:rPr>
          <w:rFonts w:ascii="Times New Roman" w:cs="Times New Roman" w:eastAsia="Times New Roman" w:hAnsi="Times New Roman"/>
          <w:sz w:val="20"/>
          <w:szCs w:val="20"/>
          <w:color w:val="auto"/>
        </w:rPr>
        <w:t>Your health insurance benefits will continue through October 31, 2024. Thereafter, you will have the right to continue your health insurance benefits under COBRA. You will be receiving COBRA notices and other relevant forms under separate cover.</w:t>
      </w:r>
    </w:p>
    <w:p>
      <w:pPr>
        <w:spacing w:after="0" w:line="159" w:lineRule="exact"/>
        <w:rPr>
          <w:sz w:val="20"/>
          <w:szCs w:val="20"/>
          <w:color w:val="auto"/>
        </w:rPr>
      </w:pPr>
    </w:p>
    <w:p>
      <w:pPr>
        <w:jc w:val="both"/>
        <w:ind w:firstLine="396"/>
        <w:spacing w:after="0" w:line="245" w:lineRule="auto"/>
        <w:rPr>
          <w:sz w:val="20"/>
          <w:szCs w:val="20"/>
          <w:color w:val="auto"/>
        </w:rPr>
      </w:pPr>
      <w:r>
        <w:rPr>
          <w:rFonts w:ascii="Times New Roman" w:cs="Times New Roman" w:eastAsia="Times New Roman" w:hAnsi="Times New Roman"/>
          <w:sz w:val="20"/>
          <w:szCs w:val="20"/>
          <w:color w:val="auto"/>
        </w:rPr>
        <w:t xml:space="preserve">In exchange for your execution of the enclosed Separation Agreement and Release (the “Separation Agreement”), the Company is offering to provide you with the consideration set forth in Section 1 of the Separation Agreement. Please review the enclosed Separation Agreement carefully, and feel free to ask any questions or to consult with your own attorney. Should you decide not to sign the Separation Agreement, you will receive only your final paycheck, and not the severance benefits described herein. If you do sign the Separation Agreement, please sign and return the agreement to me no later than </w:t>
      </w:r>
      <w:r>
        <w:rPr>
          <w:rFonts w:ascii="Times New Roman" w:cs="Times New Roman" w:eastAsia="Times New Roman" w:hAnsi="Times New Roman"/>
          <w:sz w:val="20"/>
          <w:szCs w:val="20"/>
          <w:b w:val="1"/>
          <w:bCs w:val="1"/>
          <w:color w:val="auto"/>
        </w:rPr>
        <w:t>November 15, 2024</w:t>
      </w:r>
      <w:r>
        <w:rPr>
          <w:rFonts w:ascii="Times New Roman" w:cs="Times New Roman" w:eastAsia="Times New Roman" w:hAnsi="Times New Roman"/>
          <w:sz w:val="20"/>
          <w:szCs w:val="20"/>
          <w:color w:val="auto"/>
        </w:rPr>
        <w:t>. You should not sign the Separation Agreement before your last day of employment.</w:t>
      </w:r>
    </w:p>
    <w:p>
      <w:pPr>
        <w:spacing w:after="0" w:line="184" w:lineRule="exact"/>
        <w:rPr>
          <w:sz w:val="20"/>
          <w:szCs w:val="20"/>
          <w:color w:val="auto"/>
        </w:rPr>
      </w:pPr>
    </w:p>
    <w:p>
      <w:pPr>
        <w:jc w:val="both"/>
        <w:ind w:firstLine="396"/>
        <w:spacing w:after="0" w:line="249" w:lineRule="auto"/>
        <w:rPr>
          <w:sz w:val="20"/>
          <w:szCs w:val="20"/>
          <w:color w:val="auto"/>
        </w:rPr>
      </w:pPr>
      <w:r>
        <w:rPr>
          <w:rFonts w:ascii="Times New Roman" w:cs="Times New Roman" w:eastAsia="Times New Roman" w:hAnsi="Times New Roman"/>
          <w:sz w:val="20"/>
          <w:szCs w:val="20"/>
          <w:color w:val="auto"/>
        </w:rPr>
        <w:t>In addition, regardless of whether you sign the Separation Agreement, you are required to continue to abide by the terms of the Company’s confidential information and invention assignment agreement (the “Confidentiality Agreement”) that you signed with the Company. A copy of the Confidentiality Agreement is enclosed with this letter. Please note that nothing in the Confidentiality Agreement limits or prohibits you from engaging in any Protected Activity, as defined in the enclosed proposed Separation Agreement.</w:t>
      </w:r>
    </w:p>
    <w:p>
      <w:pPr>
        <w:spacing w:after="0" w:line="193" w:lineRule="exact"/>
        <w:rPr>
          <w:sz w:val="20"/>
          <w:szCs w:val="20"/>
          <w:color w:val="auto"/>
        </w:rPr>
      </w:pPr>
    </w:p>
    <w:p>
      <w:pPr>
        <w:jc w:val="center"/>
        <w:spacing w:after="0"/>
        <w:tabs>
          <w:tab w:leader="none" w:pos="240" w:val="left"/>
          <w:tab w:leader="none" w:pos="220" w:val="left"/>
        </w:tabs>
        <w:rPr>
          <w:sz w:val="20"/>
          <w:szCs w:val="20"/>
          <w:color w:val="auto"/>
        </w:rPr>
      </w:pPr>
      <w:r>
        <w:rPr>
          <w:rFonts w:ascii="Times New Roman" w:cs="Times New Roman" w:eastAsia="Times New Roman" w:hAnsi="Times New Roman"/>
          <w:sz w:val="20"/>
          <w:szCs w:val="20"/>
          <w:color w:val="auto"/>
        </w:rPr>
        <w:t>*</w:t>
        <w:tab/>
        <w:t>*</w:t>
        <w:tab/>
        <w:t>*</w:t>
      </w:r>
    </w:p>
    <w:p>
      <w:pPr>
        <w:spacing w:after="0" w:line="22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We regret that it is necessary to implement this reduction in force. It is Athira’s hope that the severance package offered to you will facilitate your transition to other satisfying and rewarding employment in the very near future.</w:t>
      </w: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Mark Litton</w:t>
      </w:r>
    </w:p>
    <w:p>
      <w:pPr>
        <w:spacing w:after="0" w:line="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Enclosures</w:t>
      </w:r>
      <w:r>
        <w:rPr>
          <w:rFonts w:ascii="Times New Roman" w:cs="Times New Roman" w:eastAsia="Times New Roman" w:hAnsi="Times New Roman"/>
          <w:sz w:val="20"/>
          <w:szCs w:val="20"/>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Separation Agreement</w:t>
      </w:r>
    </w:p>
    <w:p>
      <w:pPr>
        <w:spacing w:after="0"/>
        <w:rPr>
          <w:sz w:val="20"/>
          <w:szCs w:val="20"/>
          <w:color w:val="auto"/>
        </w:rPr>
      </w:pPr>
      <w:r>
        <w:rPr>
          <w:rFonts w:ascii="Times New Roman" w:cs="Times New Roman" w:eastAsia="Times New Roman" w:hAnsi="Times New Roman"/>
          <w:sz w:val="20"/>
          <w:szCs w:val="20"/>
          <w:color w:val="auto"/>
        </w:rPr>
        <w:t>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SEPARATION AGREEMENT AND RELEASE</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This Separation Agreement and Release (“Agreement”) is made by and between Rachel Lenington (“Employee”) and Athira Pharma, Inc. (the “Company”) (jointly referred to as the “Parties” or individually referred to as a “Party”).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Employee was employed at-will by the Company;</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Employee signed a At-Will Employment, Confidential Information, Invention Assignment, and Arbitration Agreement with the Company (the “Confidentiality Agreement”);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Employee and the Company entered into a Change in Control and Severance Agreement dated June 14, 2021 (the “Severance Agreement”);</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Employee and the Company entered into an Indemnification Agreement dated June 14, 2021 (the “Indemnification Agreement”);</w:t>
      </w:r>
    </w:p>
    <w:p>
      <w:pPr>
        <w:spacing w:after="0" w:line="159" w:lineRule="exact"/>
        <w:rPr>
          <w:sz w:val="20"/>
          <w:szCs w:val="20"/>
          <w:color w:val="auto"/>
        </w:rPr>
      </w:pPr>
    </w:p>
    <w:p>
      <w:pPr>
        <w:jc w:val="both"/>
        <w:ind w:firstLine="815"/>
        <w:spacing w:after="0" w:line="254" w:lineRule="auto"/>
        <w:rPr>
          <w:sz w:val="20"/>
          <w:szCs w:val="20"/>
          <w:color w:val="auto"/>
        </w:rPr>
      </w:pPr>
      <w:r>
        <w:rPr>
          <w:rFonts w:ascii="Times New Roman" w:cs="Times New Roman" w:eastAsia="Times New Roman" w:hAnsi="Times New Roman"/>
          <w:sz w:val="20"/>
          <w:szCs w:val="20"/>
          <w:color w:val="auto"/>
        </w:rPr>
        <w:t>WHEREAS, Employee and the Company and Employee have entered into certain Stock Option Agreements granting Employee the option to purchase shares of the Company’s common stock (the “Options”) subject to the terms and conditions of the Company’s 2020 Equity Incentive Plan and the applicable Stock Option Agreement (collectively the “Stock Agreements”);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Employee separated from employment with the Company effective October 1, 2024 (the “Separation Date”); and</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NOW, THEREFORE, in consideration of the mutual promises made herein, the Company and Employee hereby agree as follows: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COVENANTS</w:t>
      </w:r>
    </w:p>
    <w:p>
      <w:pPr>
        <w:spacing w:after="0" w:line="233" w:lineRule="exact"/>
        <w:rPr>
          <w:sz w:val="20"/>
          <w:szCs w:val="20"/>
          <w:color w:val="auto"/>
        </w:rPr>
      </w:pPr>
    </w:p>
    <w:p>
      <w:pPr>
        <w:jc w:val="both"/>
        <w:ind w:right="20" w:firstLine="1145"/>
        <w:spacing w:after="0" w:line="269" w:lineRule="auto"/>
        <w:rPr>
          <w:sz w:val="20"/>
          <w:szCs w:val="20"/>
          <w:color w:val="auto"/>
        </w:rPr>
      </w:pPr>
      <w:r>
        <w:rPr>
          <w:rFonts w:ascii="Times New Roman" w:cs="Times New Roman" w:eastAsia="Times New Roman" w:hAnsi="Times New Roman"/>
          <w:sz w:val="20"/>
          <w:szCs w:val="20"/>
          <w:u w:val="single" w:color="auto"/>
          <w:color w:val="auto"/>
        </w:rPr>
        <w:t>Consideration</w:t>
      </w:r>
      <w:r>
        <w:rPr>
          <w:rFonts w:ascii="Times New Roman" w:cs="Times New Roman" w:eastAsia="Times New Roman" w:hAnsi="Times New Roman"/>
          <w:sz w:val="20"/>
          <w:szCs w:val="20"/>
          <w:color w:val="auto"/>
        </w:rPr>
        <w:t>. In consideration of, and contingent on, (i) Employee’s execution of this Agreement, (ii) this Agreement going into effect, and (iii) Employee’s fulfillment of all of its terms and conditions, the Company agrees as follows:</w:t>
      </w:r>
    </w:p>
    <w:p>
      <w:pPr>
        <w:spacing w:after="0" w:line="173" w:lineRule="exact"/>
        <w:rPr>
          <w:sz w:val="20"/>
          <w:szCs w:val="20"/>
          <w:color w:val="auto"/>
        </w:rPr>
      </w:pPr>
    </w:p>
    <w:p>
      <w:pPr>
        <w:jc w:val="both"/>
        <w:ind w:firstLine="1893"/>
        <w:spacing w:after="0" w:line="254" w:lineRule="auto"/>
        <w:rPr>
          <w:sz w:val="20"/>
          <w:szCs w:val="20"/>
          <w:color w:val="auto"/>
        </w:rPr>
      </w:pPr>
      <w:r>
        <w:rPr>
          <w:rFonts w:ascii="Times New Roman" w:cs="Times New Roman" w:eastAsia="Times New Roman" w:hAnsi="Times New Roman"/>
          <w:sz w:val="20"/>
          <w:szCs w:val="20"/>
          <w:u w:val="single" w:color="auto"/>
          <w:color w:val="auto"/>
        </w:rPr>
        <w:t>Separation Payment</w:t>
      </w:r>
      <w:r>
        <w:rPr>
          <w:rFonts w:ascii="Times New Roman" w:cs="Times New Roman" w:eastAsia="Times New Roman" w:hAnsi="Times New Roman"/>
          <w:sz w:val="20"/>
          <w:szCs w:val="20"/>
          <w:color w:val="auto"/>
        </w:rPr>
        <w:t>. The Company agrees to pay Employee a lump sum cash payment equal to nine (9) months of Employee’s base salary, for a total of Three Hundred Seventy-Five Thousand Dollars ($375,000.00), less applicable withholdings. This payment will be made to Employee within ten (10) business days after the Effective Date of this Agreement.</w:t>
      </w:r>
    </w:p>
    <w:p>
      <w:pPr>
        <w:spacing w:after="0" w:line="188" w:lineRule="exact"/>
        <w:rPr>
          <w:sz w:val="20"/>
          <w:szCs w:val="20"/>
          <w:color w:val="auto"/>
        </w:rPr>
      </w:pPr>
    </w:p>
    <w:p>
      <w:pPr>
        <w:jc w:val="both"/>
        <w:ind w:firstLine="1893"/>
        <w:spacing w:after="0" w:line="249" w:lineRule="auto"/>
        <w:rPr>
          <w:sz w:val="20"/>
          <w:szCs w:val="20"/>
          <w:color w:val="auto"/>
        </w:rPr>
      </w:pPr>
      <w:r>
        <w:rPr>
          <w:rFonts w:ascii="Times New Roman" w:cs="Times New Roman" w:eastAsia="Times New Roman" w:hAnsi="Times New Roman"/>
          <w:sz w:val="20"/>
          <w:szCs w:val="20"/>
          <w:u w:val="single" w:color="auto"/>
          <w:color w:val="auto"/>
        </w:rPr>
        <w:t>COBRA Reimbursement</w:t>
      </w:r>
      <w:r>
        <w:rPr>
          <w:rFonts w:ascii="Times New Roman" w:cs="Times New Roman" w:eastAsia="Times New Roman" w:hAnsi="Times New Roman"/>
          <w:sz w:val="20"/>
          <w:szCs w:val="20"/>
          <w:color w:val="auto"/>
        </w:rPr>
        <w:t>. The Company shall reimburse Employee for the payments Employee makes for COBRA group health, dental and vision coverage for Employee and Employee’s eligible dependents (as applicable) following the Separation Date until the earliest of (i) nine (9) months following the Separation Date, (ii) the date Employee and Employee’s eligible dependents (as applicable) become covered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under similar plans, and (iii) the expiration of Employee’s and any of Employee’s eligible dependents (as applicable) eligibility for continuation coverage under COBRA, provided Employee timely elects and pays for continuation coverage pursuant to the Consolidated Omnibus Budget Reconciliation Act of 1985, as amended (“COBRA”), within the time period prescribed pursuant to COBRA. COBRA reimbursements shall be made by the Company to Employee consistent with the Company’s normal expense reimbursement policy, provided that Employee submits documentation to the Company substantiating Employee’s payments for COBRA coverage. Notwithstanding the preceding, if the Company determines in its sole discretion that it cannot provide COBRA reimbursement benefits without potentially violating applicable law (including, without limitation, Section 2716 of the Public Health Service Act), the Company will instead provide the Employee a taxable payment in an amount equal to the monthly COBRA premium that the Employee would be required to pay to continue the Employee’s group health coverage in effect on the date of termination of employment (which amount will be based on the premium for the first month of COBRA coverage), which payments will be made regardless of whether the Employee elects COBRA continuation coverage and will commence in the month following the month of the Separation Date and continue for the period of months indicated in this paragraph.</w:t>
      </w:r>
    </w:p>
    <w:p>
      <w:pPr>
        <w:spacing w:after="0" w:line="201" w:lineRule="exact"/>
        <w:rPr>
          <w:sz w:val="20"/>
          <w:szCs w:val="20"/>
          <w:color w:val="auto"/>
        </w:rPr>
      </w:pPr>
    </w:p>
    <w:p>
      <w:pPr>
        <w:jc w:val="both"/>
        <w:ind w:firstLine="1920"/>
        <w:spacing w:after="0" w:line="249" w:lineRule="auto"/>
        <w:rPr>
          <w:sz w:val="20"/>
          <w:szCs w:val="20"/>
          <w:color w:val="auto"/>
        </w:rPr>
      </w:pPr>
      <w:r>
        <w:rPr>
          <w:rFonts w:ascii="Times New Roman" w:cs="Times New Roman" w:eastAsia="Times New Roman" w:hAnsi="Times New Roman"/>
          <w:sz w:val="20"/>
          <w:szCs w:val="20"/>
          <w:u w:val="single" w:color="auto"/>
          <w:color w:val="auto"/>
        </w:rPr>
        <w:t>Outplacement Stipend</w:t>
      </w:r>
      <w:r>
        <w:rPr>
          <w:rFonts w:ascii="Times New Roman" w:cs="Times New Roman" w:eastAsia="Times New Roman" w:hAnsi="Times New Roman"/>
          <w:sz w:val="20"/>
          <w:szCs w:val="20"/>
          <w:color w:val="auto"/>
        </w:rPr>
        <w:t>. The Company agrees to pay Employee an additional lump sum of Two Thousand Five Hundred Dollars ($2,500), less applicable withholdings, which is intended to help cover the costs of outplacement services elected by Employee, but which may be used by Employee for any purpose. This payment will be made to Employee within ten (10) business days after the Effective Date of this Agreement.</w:t>
      </w:r>
    </w:p>
    <w:p>
      <w:pPr>
        <w:spacing w:after="0" w:line="193" w:lineRule="exact"/>
        <w:rPr>
          <w:sz w:val="20"/>
          <w:szCs w:val="20"/>
          <w:color w:val="auto"/>
        </w:rPr>
      </w:pPr>
    </w:p>
    <w:p>
      <w:pPr>
        <w:jc w:val="both"/>
        <w:ind w:firstLine="1934"/>
        <w:spacing w:after="0" w:line="246" w:lineRule="auto"/>
        <w:rPr>
          <w:sz w:val="20"/>
          <w:szCs w:val="20"/>
          <w:color w:val="auto"/>
        </w:rPr>
      </w:pPr>
      <w:r>
        <w:rPr>
          <w:rFonts w:ascii="Times New Roman" w:cs="Times New Roman" w:eastAsia="Times New Roman" w:hAnsi="Times New Roman"/>
          <w:sz w:val="20"/>
          <w:szCs w:val="20"/>
          <w:u w:val="single" w:color="auto"/>
          <w:color w:val="auto"/>
        </w:rPr>
        <w:t>Consulting Opportunity</w:t>
      </w:r>
      <w:r>
        <w:rPr>
          <w:rFonts w:ascii="Times New Roman" w:cs="Times New Roman" w:eastAsia="Times New Roman" w:hAnsi="Times New Roman"/>
          <w:sz w:val="20"/>
          <w:szCs w:val="20"/>
          <w:color w:val="auto"/>
        </w:rPr>
        <w:t xml:space="preserve">. Employee, either directly or through Employee’s single-member LLC, shall have the opportunity to enter into a Consulting Agreement with the Company on the form attached hereto as </w:t>
      </w:r>
      <w:r>
        <w:rPr>
          <w:rFonts w:ascii="Times New Roman" w:cs="Times New Roman" w:eastAsia="Times New Roman" w:hAnsi="Times New Roman"/>
          <w:sz w:val="20"/>
          <w:szCs w:val="20"/>
          <w:u w:val="single" w:color="auto"/>
          <w:color w:val="auto"/>
        </w:rPr>
        <w:t>Attachment 1</w:t>
      </w:r>
      <w:r>
        <w:rPr>
          <w:rFonts w:ascii="Times New Roman" w:cs="Times New Roman" w:eastAsia="Times New Roman" w:hAnsi="Times New Roman"/>
          <w:sz w:val="20"/>
          <w:szCs w:val="20"/>
          <w:color w:val="auto"/>
        </w:rPr>
        <w:t xml:space="preserve"> (the “Consulting Agreement”), provided that Employee must sign the Consulting Agreement no later than the Separation Date. Employee will continue vesting in the Options for the duration of the consulting relationship under the Consulting Agreement in accordance with, and pursuant to the terms and conditions of, the Stock Agreements.</w:t>
      </w:r>
    </w:p>
    <w:p>
      <w:pPr>
        <w:spacing w:after="0" w:line="198" w:lineRule="exact"/>
        <w:rPr>
          <w:sz w:val="20"/>
          <w:szCs w:val="20"/>
          <w:color w:val="auto"/>
        </w:rPr>
      </w:pPr>
    </w:p>
    <w:p>
      <w:pPr>
        <w:jc w:val="both"/>
        <w:ind w:firstLine="1947"/>
        <w:spacing w:after="0" w:line="244" w:lineRule="auto"/>
        <w:rPr>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Employee acknowledges that without this Agreement, Employee is otherwise not entitled to the consideration listed above, and that other than the consideration set forth in this Agreement, Employee is not and will not be entitled to any other severance payments or severance benefits from the Company (whether under the Severance Agreement or otherwise). For purposes of clarity, Employee will continue to be eligible for additional severance benefits under Section 3.2 of the Severance Agreement, subject to the terms and conditions of the Severance Agreement, including Section 3.4 thereof, solely in the event the Separation Date occurs during the period within one month prior to a Change in Control (as defined in the Severance Agreement) (such terms, the “CIC Severance Provisions”).</w:t>
      </w:r>
    </w:p>
    <w:p>
      <w:pPr>
        <w:spacing w:after="0" w:line="199" w:lineRule="exact"/>
        <w:rPr>
          <w:sz w:val="20"/>
          <w:szCs w:val="20"/>
          <w:color w:val="auto"/>
        </w:rPr>
      </w:pPr>
    </w:p>
    <w:p>
      <w:pPr>
        <w:jc w:val="both"/>
        <w:ind w:firstLine="1158"/>
        <w:spacing w:after="0" w:line="246" w:lineRule="auto"/>
        <w:rPr>
          <w:sz w:val="20"/>
          <w:szCs w:val="20"/>
          <w:color w:val="auto"/>
        </w:rPr>
      </w:pPr>
      <w:r>
        <w:rPr>
          <w:rFonts w:ascii="Times New Roman" w:cs="Times New Roman" w:eastAsia="Times New Roman" w:hAnsi="Times New Roman"/>
          <w:sz w:val="20"/>
          <w:szCs w:val="20"/>
          <w:u w:val="single" w:color="auto"/>
          <w:color w:val="auto"/>
        </w:rPr>
        <w:t>Benefits</w:t>
      </w:r>
      <w:r>
        <w:rPr>
          <w:rFonts w:ascii="Times New Roman" w:cs="Times New Roman" w:eastAsia="Times New Roman" w:hAnsi="Times New Roman"/>
          <w:sz w:val="20"/>
          <w:szCs w:val="20"/>
          <w:color w:val="auto"/>
        </w:rPr>
        <w:t>. Employee’s Company-sponsored health insurance benefits shall cease no later than the last day of the month in which the Separation Date occurs (or such earlier date as may be required by applicable plan terms and conditions), subject to Employee’s right to continue Employee’s health insurance under COBRA. Employee’s participation in all benefits and incidents of employment, including, but not limited to, vesting in stock options, and the accrual of bonuses, vacation, and paid time off, ceased as of the Separation Date.</w:t>
      </w:r>
    </w:p>
    <w:p>
      <w:pPr>
        <w:spacing w:after="0" w:line="185" w:lineRule="exact"/>
        <w:rPr>
          <w:sz w:val="20"/>
          <w:szCs w:val="20"/>
          <w:color w:val="auto"/>
        </w:rPr>
      </w:pPr>
    </w:p>
    <w:p>
      <w:pPr>
        <w:jc w:val="both"/>
        <w:ind w:firstLine="1199"/>
        <w:spacing w:after="0" w:line="249" w:lineRule="auto"/>
        <w:rPr>
          <w:sz w:val="20"/>
          <w:szCs w:val="20"/>
          <w:color w:val="auto"/>
        </w:rPr>
      </w:pPr>
      <w:r>
        <w:rPr>
          <w:rFonts w:ascii="Times New Roman" w:cs="Times New Roman" w:eastAsia="Times New Roman" w:hAnsi="Times New Roman"/>
          <w:sz w:val="20"/>
          <w:szCs w:val="20"/>
          <w:u w:val="single" w:color="auto"/>
          <w:color w:val="auto"/>
        </w:rPr>
        <w:t>Payment of Compensation and Receipt of All Benefits</w:t>
      </w:r>
      <w:r>
        <w:rPr>
          <w:rFonts w:ascii="Times New Roman" w:cs="Times New Roman" w:eastAsia="Times New Roman" w:hAnsi="Times New Roman"/>
          <w:sz w:val="20"/>
          <w:szCs w:val="20"/>
          <w:color w:val="auto"/>
        </w:rPr>
        <w:t>. Employee acknowledges and represents that, other than the consideration set forth in this Agreement, the Company and its agents have paid or provided (to the extent applicable to Employee) all salary, wages, bonuses, accrued vacation/paid time off, notice periods, premiums, leaves, housing allowances, relocation costs, interest, severance, outplacement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fees, reimbursable expenses, commissions, stock, stock options, vesting, and any and all other benefits and compensation due to Employee.</w:t>
      </w:r>
    </w:p>
    <w:p>
      <w:pPr>
        <w:spacing w:after="0" w:line="216" w:lineRule="exact"/>
        <w:rPr>
          <w:sz w:val="20"/>
          <w:szCs w:val="20"/>
          <w:color w:val="auto"/>
        </w:rPr>
      </w:pPr>
    </w:p>
    <w:p>
      <w:pPr>
        <w:jc w:val="both"/>
        <w:ind w:firstLine="1158"/>
        <w:spacing w:after="0" w:line="243" w:lineRule="auto"/>
        <w:rPr>
          <w:sz w:val="20"/>
          <w:szCs w:val="20"/>
          <w:color w:val="auto"/>
        </w:rPr>
      </w:pPr>
      <w:r>
        <w:rPr>
          <w:rFonts w:ascii="Times New Roman" w:cs="Times New Roman" w:eastAsia="Times New Roman" w:hAnsi="Times New Roman"/>
          <w:sz w:val="20"/>
          <w:szCs w:val="20"/>
          <w:u w:val="single" w:color="auto"/>
          <w:color w:val="auto"/>
        </w:rPr>
        <w:t>Release of Claims</w:t>
      </w:r>
      <w:r>
        <w:rPr>
          <w:rFonts w:ascii="Times New Roman" w:cs="Times New Roman" w:eastAsia="Times New Roman" w:hAnsi="Times New Roman"/>
          <w:sz w:val="20"/>
          <w:szCs w:val="20"/>
          <w:color w:val="auto"/>
        </w:rPr>
        <w:t>. Employee agrees that the consideration set forth in this Agreement represents settlement in full of all outstanding obligations owed to Employee by the Company, its parents, subsidiaries, and affiliates, and each of their respective current and former officers, directors, employees, agents, investors, attorneys, shareholders, administrators, benefit plans, plan administrators, insurers, trustees, divisions, and predecessor and successor corporations and assigns, in each case in their capacities as such (collectively, the “Releasees”). Employee, on Employee’s own behalf and on behalf of Employee’s respective heirs, family members, executors, agents, and assigns, hereby and forever releases the Releasees from, and agrees not to sue concerning, or in any manner to institute, prosecute, or pursue, any claim, complaint, charge, duty, obligation, or cause of action relating to any matters of any kind, whether presently known or unknown, suspected or unsuspected, that Employee may possess against any of the Releasees arising from any omissions, acts, facts, or damages that have occurred up until and including the date Employee signs this Agreement, including, without limitation:</w:t>
      </w:r>
    </w:p>
    <w:p>
      <w:pPr>
        <w:spacing w:after="0" w:line="186" w:lineRule="exact"/>
        <w:rPr>
          <w:sz w:val="20"/>
          <w:szCs w:val="20"/>
          <w:color w:val="auto"/>
        </w:rPr>
      </w:pPr>
    </w:p>
    <w:p>
      <w:pPr>
        <w:ind w:right="40" w:firstLine="1505"/>
        <w:spacing w:after="0" w:line="269" w:lineRule="auto"/>
        <w:tabs>
          <w:tab w:leader="none" w:pos="189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Employee’s employment relationship with the Company and the termination of that relationship;</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spacing w:after="0" w:line="17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under the law of any jurisdiction, including, but not limited to, wrongful discharge of employment; constructive discharge from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4"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any federal, state, or municipal statute, including, but not limited to, the following, each as may be amended, and except as prohibited by law: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Uniformed Services Employment and Reemployment Rights Act; the Immigration Reform and Control Act; the Washington Law Against Discrimination (RCW ch. 49.60); other Washington sex and age discrimination laws (e.g., RCW 49.12.200, 49.44.090); Washington laws regarding prohibited employment practices (RCW ch. 49.44); the Washington Equal Pay Opportunity Act (RCW ch. 49.58); Washington whistleblower protection laws (e.g., RCW 49.60.210, 49.12.005, and 49.12.130); the Washington Family Care Act (RCW 49.12.265 to 49.12.295); the Washington Family Leave Act (RCW ch. 49.78); the Washington Military Family Leave Act (RCW ch. 49.77); the Washington Minimum Wage Act (RCW ch. 49.46); the Washington law regarding non-competition agreements (RCW ch. 49.62); Washington wage, hour, and working conditions laws, and all other provisions of the Washington Industrial Welfare Act (RCW ch.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49.12); the Washington Wage Payment Act (RCW ch. 49.48); and the Washington Wage Rebate Act (RCW ch. 49.52);</w:t>
      </w:r>
    </w:p>
    <w:p>
      <w:pPr>
        <w:spacing w:after="0" w:line="216" w:lineRule="exact"/>
        <w:rPr>
          <w:sz w:val="20"/>
          <w:szCs w:val="20"/>
          <w:color w:val="auto"/>
        </w:rPr>
      </w:pPr>
    </w:p>
    <w:p>
      <w:pPr>
        <w:ind w:left="1900" w:hanging="395"/>
        <w:spacing w:after="0"/>
        <w:tabs>
          <w:tab w:leader="none" w:pos="1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violation of the federal or any state constitution;</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out of any other laws and regulations relating to employment or employment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discrimination;</w:t>
      </w:r>
    </w:p>
    <w:p>
      <w:pPr>
        <w:spacing w:after="0" w:line="194" w:lineRule="exact"/>
        <w:rPr>
          <w:sz w:val="20"/>
          <w:szCs w:val="20"/>
          <w:color w:val="auto"/>
        </w:rPr>
      </w:pPr>
    </w:p>
    <w:p>
      <w:pPr>
        <w:ind w:right="40" w:firstLine="1505"/>
        <w:spacing w:after="0" w:line="269" w:lineRule="auto"/>
        <w:tabs>
          <w:tab w:leader="none" w:pos="1893"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for any loss, cost, damage, or expense arising out of any dispute over the tax treatment of any of the proceeds received by Employee; and</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for attorneys’ fees and costs.</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Employee agrees that the release set forth in this section shall be and remain in effect in all respects as a complete general release as to the matters released. This release does not extend to any obligations incurred under this Agreement. This release does not release claims that cannot be released as a matter of law. Any and all disputed wage claims that are released herein shall be subject to binding arbitration in accordance with the “Arbitration” section below, except as required by applicable law. This release does not extend to any rights to wage replacement benefits paid by the State of Washington under the Washington Paid Family and Medical Leave Act or any right Employee may have to unemployment compensation benefits or workers’ compensation benefits. This release also does not extend to any rights Employee has or may have under the Indemnification Agreement, any applicable Directors &amp; Officers Insurance Policy, or rights to indemnification under the Company’s organizational documents.</w:t>
      </w:r>
    </w:p>
    <w:p>
      <w:pPr>
        <w:spacing w:after="0" w:line="203" w:lineRule="exact"/>
        <w:rPr>
          <w:sz w:val="20"/>
          <w:szCs w:val="20"/>
          <w:color w:val="auto"/>
        </w:rPr>
      </w:pPr>
    </w:p>
    <w:p>
      <w:pPr>
        <w:jc w:val="both"/>
        <w:ind w:firstLine="832"/>
        <w:spacing w:after="0" w:line="241" w:lineRule="auto"/>
        <w:rPr>
          <w:sz w:val="20"/>
          <w:szCs w:val="20"/>
          <w:color w:val="auto"/>
        </w:rPr>
      </w:pPr>
      <w:r>
        <w:rPr>
          <w:rFonts w:ascii="Times New Roman" w:cs="Times New Roman" w:eastAsia="Times New Roman" w:hAnsi="Times New Roman"/>
          <w:sz w:val="20"/>
          <w:szCs w:val="20"/>
          <w:u w:val="single" w:color="auto"/>
          <w:color w:val="auto"/>
        </w:rPr>
        <w:t>Acknowledgment of Waiver of Claims under ADEA</w:t>
      </w:r>
      <w:r>
        <w:rPr>
          <w:rFonts w:ascii="Times New Roman" w:cs="Times New Roman" w:eastAsia="Times New Roman" w:hAnsi="Times New Roman"/>
          <w:sz w:val="20"/>
          <w:szCs w:val="20"/>
          <w:color w:val="auto"/>
        </w:rPr>
        <w:t xml:space="preserve">. Employee understands and acknowledges that Employee is waiving and releasing any rights Employee may have under the Age Discrimination in Employment Act of 1967 (“ADEA”), and that this waiver and release is knowing and voluntary. Employee understands and agrees that this waiver and release does not apply to any rights or claims that may arise under the ADEA after the date Employee signs this Agreement. Employee understands and acknowledges that the consideration given for this waiver and release is in addition to anything of value to which Employee was already entitled. Employee further understands and acknowledges that Employee has been advised by this writing that: (a) Employee should consult with an attorney </w:t>
      </w:r>
      <w:r>
        <w:rPr>
          <w:rFonts w:ascii="Times New Roman" w:cs="Times New Roman" w:eastAsia="Times New Roman" w:hAnsi="Times New Roman"/>
          <w:sz w:val="20"/>
          <w:szCs w:val="20"/>
          <w:u w:val="single" w:color="auto"/>
          <w:color w:val="auto"/>
        </w:rPr>
        <w:t>prior</w:t>
      </w:r>
      <w:r>
        <w:rPr>
          <w:rFonts w:ascii="Times New Roman" w:cs="Times New Roman" w:eastAsia="Times New Roman" w:hAnsi="Times New Roman"/>
          <w:sz w:val="20"/>
          <w:szCs w:val="20"/>
          <w:color w:val="auto"/>
        </w:rPr>
        <w:t xml:space="preserve"> to executing this Agreement; (b) Employee has forty-five (45) days within which to consider this Agreement; (c) as set forth in Exhibits A, B, and C herein, Employee has been advised in writing by the Company of the class, unit, or group of individuals covered by the reduction in force, the eligibility factors for the reduction in force, and the job titles and ages of all individuals who were and were not selected; (d) Employee has seven (7) days following Employee’s execution of this Agreement to revoke this Agreement; (e) this Agreement shall not be effective until after the revocation period has expired; and (f) nothing in this Agreement prevents or precludes Employee from challenging or seeking a determination in good faith of the validity of this waiver under the ADEA, nor does it impose any condition precedent, penalties, or costs for doing so, unless specifically authorized by federal law. In the event Employee signs this Agreement and returns it to the Company in less than the 45-day period identified above, Employee hereby acknowledges that Employee has knowingly and voluntarily chosen to waive the time period allotted for considering this Agreement. Employee acknowledges and understands that revocation must be accomplished by a written notification to the person executing this Agreement on the Company’s behalf that is received prior to the Effective Date (the “Revocation Instructions”). The Parties agree that changes, whether material or immaterial, do not restart the running of the 45-day period.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845"/>
        <w:spacing w:after="0" w:line="242" w:lineRule="auto"/>
        <w:rPr>
          <w:sz w:val="20"/>
          <w:szCs w:val="20"/>
          <w:color w:val="auto"/>
        </w:rPr>
      </w:pPr>
      <w:r>
        <w:rPr>
          <w:rFonts w:ascii="Times New Roman" w:cs="Times New Roman" w:eastAsia="Times New Roman" w:hAnsi="Times New Roman"/>
          <w:sz w:val="20"/>
          <w:szCs w:val="20"/>
          <w:u w:val="single" w:color="auto"/>
          <w:color w:val="auto"/>
        </w:rPr>
        <w:t>Unknown Claims</w:t>
      </w:r>
      <w:r>
        <w:rPr>
          <w:rFonts w:ascii="Times New Roman" w:cs="Times New Roman" w:eastAsia="Times New Roman" w:hAnsi="Times New Roman"/>
          <w:sz w:val="20"/>
          <w:szCs w:val="20"/>
          <w:color w:val="auto"/>
        </w:rPr>
        <w:t>. Employee understands that Employee may later discover claims or facts that may be different from, or in addition to, those that Employee or any other Party now knows or believes to exist regarding the subject matter of the release contained in this Agreement, and which, if known at the time of signing this Agreement, may have materially affected this Agreement and Employee's decision to enter into it and grant the release contained herein. Employee acknowledges that Employee has been advised to consult with legal counsel and that Employee is hereby expressly waiving any rights Employee may have under any statute or principle of law providing that a general release of claims does not extend to such claims that the releasing party does not know or suspect to exist at the time of executing the release. Accordingly, Employee intends to fully, finally, and forever settle and release all claims that now exist, may exist, or previously existed, as set out in the release contained in this Agreement, whether known or unknown, foreseen or unforeseen, or suspected or unsuspected, and the release given herein is and will remain in effect as a complete release, notwithstanding the discovery or existence of such additional or different facts. Employee hereby waives any right or claim that might arise as a result of such different or additional claims or facts.</w:t>
      </w:r>
    </w:p>
    <w:p>
      <w:pPr>
        <w:spacing w:after="0" w:line="190" w:lineRule="exact"/>
        <w:rPr>
          <w:sz w:val="20"/>
          <w:szCs w:val="20"/>
          <w:color w:val="auto"/>
        </w:rPr>
      </w:pPr>
    </w:p>
    <w:p>
      <w:pPr>
        <w:jc w:val="both"/>
        <w:ind w:firstLine="1185"/>
        <w:spacing w:after="0" w:line="249" w:lineRule="auto"/>
        <w:rPr>
          <w:sz w:val="20"/>
          <w:szCs w:val="20"/>
          <w:color w:val="auto"/>
        </w:rPr>
      </w:pPr>
      <w:r>
        <w:rPr>
          <w:rFonts w:ascii="Times New Roman" w:cs="Times New Roman" w:eastAsia="Times New Roman" w:hAnsi="Times New Roman"/>
          <w:sz w:val="20"/>
          <w:szCs w:val="20"/>
          <w:u w:val="single" w:color="auto"/>
          <w:color w:val="auto"/>
        </w:rPr>
        <w:t>No Pending or Future Lawsuits</w:t>
      </w:r>
      <w:r>
        <w:rPr>
          <w:rFonts w:ascii="Times New Roman" w:cs="Times New Roman" w:eastAsia="Times New Roman" w:hAnsi="Times New Roman"/>
          <w:sz w:val="20"/>
          <w:szCs w:val="20"/>
          <w:color w:val="auto"/>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spacing w:after="0" w:line="180" w:lineRule="exact"/>
        <w:rPr>
          <w:sz w:val="20"/>
          <w:szCs w:val="20"/>
          <w:color w:val="auto"/>
        </w:rPr>
      </w:pPr>
    </w:p>
    <w:p>
      <w:pPr>
        <w:jc w:val="both"/>
        <w:ind w:right="20" w:firstLine="1158"/>
        <w:spacing w:after="0" w:line="269" w:lineRule="auto"/>
        <w:rPr>
          <w:sz w:val="20"/>
          <w:szCs w:val="20"/>
          <w:color w:val="auto"/>
        </w:rPr>
      </w:pPr>
      <w:r>
        <w:rPr>
          <w:rFonts w:ascii="Times New Roman" w:cs="Times New Roman" w:eastAsia="Times New Roman" w:hAnsi="Times New Roman"/>
          <w:sz w:val="20"/>
          <w:szCs w:val="20"/>
          <w:u w:val="single" w:color="auto"/>
          <w:color w:val="auto"/>
        </w:rPr>
        <w:t>Application for Employment</w:t>
      </w:r>
      <w:r>
        <w:rPr>
          <w:rFonts w:ascii="Times New Roman" w:cs="Times New Roman" w:eastAsia="Times New Roman" w:hAnsi="Times New Roman"/>
          <w:sz w:val="20"/>
          <w:szCs w:val="20"/>
          <w:color w:val="auto"/>
        </w:rPr>
        <w:t>. Employee understands and agrees that Employee does not have a right to future employment with the Company, and Employee hereby waives any right, or alleged right, of employment or re-employment with the Company.</w:t>
      </w:r>
    </w:p>
    <w:p>
      <w:pPr>
        <w:spacing w:after="0" w:line="159" w:lineRule="exact"/>
        <w:rPr>
          <w:sz w:val="20"/>
          <w:szCs w:val="20"/>
          <w:color w:val="auto"/>
        </w:rPr>
      </w:pPr>
    </w:p>
    <w:p>
      <w:pPr>
        <w:jc w:val="both"/>
        <w:ind w:firstLine="1145"/>
        <w:spacing w:after="0" w:line="242" w:lineRule="auto"/>
        <w:rPr>
          <w:sz w:val="20"/>
          <w:szCs w:val="20"/>
          <w:color w:val="auto"/>
        </w:rPr>
      </w:pPr>
      <w:r>
        <w:rPr>
          <w:rFonts w:ascii="Times New Roman" w:cs="Times New Roman" w:eastAsia="Times New Roman" w:hAnsi="Times New Roman"/>
          <w:sz w:val="20"/>
          <w:szCs w:val="20"/>
          <w:u w:val="single" w:color="auto"/>
          <w:color w:val="auto"/>
        </w:rPr>
        <w:t>Trade Secrets and Confidential Information/Company Property</w:t>
      </w:r>
      <w:r>
        <w:rPr>
          <w:rFonts w:ascii="Times New Roman" w:cs="Times New Roman" w:eastAsia="Times New Roman" w:hAnsi="Times New Roman"/>
          <w:sz w:val="20"/>
          <w:szCs w:val="20"/>
          <w:color w:val="auto"/>
        </w:rPr>
        <w:t>. Employee acknowledges that, separate from this Agreement, Employee remains under continuing obligations to the Company under the Confidentiality Agreement. Employee acknowledges that the non-disclosure obligations in the Confidentiality Agreement do not restrict Employee from disclosing or discussing conduct, or the existence (but not the amount) of a settlement involving conduct, that Employee reasonably believes under Washington state, federal, or common law to be illegal discrimination, illegal harassment, illegal retaliation, a wage and hour violation, or sexual assault, or that is recognized as against a clear mandate of public policy. Employee’s signature below constitutes Employee’s certification under penalty of perjury that Employee has returned all documents and other items provided to Employee by the Company, developed or obtained by Employee in connection with Employee’s employment with the Company, or otherwise belonging to the Company, including, but not limited to, all passwords to any software or other programs or data that Employee used in performing services for the Company; provided that Employee is permitted to retain Employee’s laptop and other Company materials in her possession solely for purposes of providing services to the Company pursuant to the Consulting Agreement, subject to Employee’s obligation to promptly return any such items to the Company upon the Company’s written request.</w:t>
      </w:r>
    </w:p>
    <w:p>
      <w:pPr>
        <w:spacing w:after="0" w:line="187" w:lineRule="exact"/>
        <w:rPr>
          <w:sz w:val="20"/>
          <w:szCs w:val="20"/>
          <w:color w:val="auto"/>
        </w:rPr>
      </w:pPr>
    </w:p>
    <w:p>
      <w:pPr>
        <w:jc w:val="both"/>
        <w:ind w:firstLine="1158"/>
        <w:spacing w:after="0" w:line="244" w:lineRule="auto"/>
        <w:rPr>
          <w:sz w:val="20"/>
          <w:szCs w:val="20"/>
          <w:color w:val="auto"/>
        </w:rPr>
      </w:pPr>
      <w:r>
        <w:rPr>
          <w:rFonts w:ascii="Times New Roman" w:cs="Times New Roman" w:eastAsia="Times New Roman" w:hAnsi="Times New Roman"/>
          <w:sz w:val="20"/>
          <w:szCs w:val="20"/>
          <w:u w:val="single" w:color="auto"/>
          <w:color w:val="auto"/>
        </w:rPr>
        <w:t>Confidentiality</w:t>
      </w:r>
      <w:r>
        <w:rPr>
          <w:rFonts w:ascii="Times New Roman" w:cs="Times New Roman" w:eastAsia="Times New Roman" w:hAnsi="Times New Roman"/>
          <w:sz w:val="20"/>
          <w:szCs w:val="20"/>
          <w:color w:val="auto"/>
        </w:rPr>
        <w:t>. Subject to the “Protected Activity Not Prohibited” section below, Employee agrees to maintain in complete confidence the existence of this Agreement, the contents and terms of this Agreement, and the consideration for this Agreement (hereinafter collectively referred to as “Separation Information”), and Employee agrees that Employee will not publicize, directly or indirectly, any Separation Information. Except as required by law, and subject to the “Protected Activity Not Prohibited” section below, Employee may disclose Separation Information only to Employee’s immediate family members, the Court in any proceedings to enforce the terms of this Agreement, Employee’s counsel, and Employee’s accountant and any professional tax advisor to the extent that they need to know the Separation Information in order to provide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advice on tax treatment or to prepare tax returns, and must prevent disclosure of any Separation Information to all other third parties.</w:t>
      </w:r>
    </w:p>
    <w:p>
      <w:pPr>
        <w:spacing w:after="0" w:line="216" w:lineRule="exact"/>
        <w:rPr>
          <w:sz w:val="20"/>
          <w:szCs w:val="20"/>
          <w:color w:val="auto"/>
        </w:rPr>
      </w:pPr>
    </w:p>
    <w:p>
      <w:pPr>
        <w:jc w:val="both"/>
        <w:ind w:firstLine="1158"/>
        <w:spacing w:after="0" w:line="243" w:lineRule="auto"/>
        <w:rPr>
          <w:sz w:val="20"/>
          <w:szCs w:val="20"/>
          <w:color w:val="auto"/>
        </w:rPr>
      </w:pPr>
      <w:r>
        <w:rPr>
          <w:rFonts w:ascii="Times New Roman" w:cs="Times New Roman" w:eastAsia="Times New Roman" w:hAnsi="Times New Roman"/>
          <w:sz w:val="20"/>
          <w:szCs w:val="20"/>
          <w:u w:val="single" w:color="auto"/>
          <w:color w:val="auto"/>
        </w:rPr>
        <w:t>No Cooperation</w:t>
      </w:r>
      <w:r>
        <w:rPr>
          <w:rFonts w:ascii="Times New Roman" w:cs="Times New Roman" w:eastAsia="Times New Roman" w:hAnsi="Times New Roman"/>
          <w:sz w:val="20"/>
          <w:szCs w:val="20"/>
          <w:color w:val="auto"/>
        </w:rPr>
        <w:t>. Subject to the “Protected Activity Not Prohibited” section below,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unless as related directly to the ADEA waiver in this Agreement. Employee agrees both to immediately notify the Company upon receipt of any such subpoena or court order, and to furnish, within three (3) business days of its receipt, a copy of such subpoena or other court order. Subject to the “Protected Activity Not Prohibited” section below,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spacing w:after="0" w:line="189" w:lineRule="exact"/>
        <w:rPr>
          <w:sz w:val="20"/>
          <w:szCs w:val="20"/>
          <w:color w:val="auto"/>
        </w:rPr>
      </w:pPr>
    </w:p>
    <w:p>
      <w:pPr>
        <w:jc w:val="both"/>
        <w:ind w:firstLine="1158"/>
        <w:spacing w:after="0" w:line="249" w:lineRule="auto"/>
        <w:rPr>
          <w:sz w:val="20"/>
          <w:szCs w:val="20"/>
          <w:color w:val="auto"/>
        </w:rPr>
      </w:pPr>
      <w:r>
        <w:rPr>
          <w:rFonts w:ascii="Times New Roman" w:cs="Times New Roman" w:eastAsia="Times New Roman" w:hAnsi="Times New Roman"/>
          <w:sz w:val="20"/>
          <w:szCs w:val="20"/>
          <w:u w:val="single" w:color="auto"/>
          <w:color w:val="auto"/>
        </w:rPr>
        <w:t>Nondisparagement</w:t>
      </w:r>
      <w:r>
        <w:rPr>
          <w:rFonts w:ascii="Times New Roman" w:cs="Times New Roman" w:eastAsia="Times New Roman" w:hAnsi="Times New Roman"/>
          <w:sz w:val="20"/>
          <w:szCs w:val="20"/>
          <w:color w:val="auto"/>
        </w:rPr>
        <w:t>. Subject to the “Protected Activity Not Prohibited” section below, Employee agrees to refrain from any disparagement, defamation, libel, or slander of any of the Releasees, and agrees to refrain from any tortious interference with the contracts and relationships of any of the Releasees. Employee shall direct any inquiries by potential future employers to the Company’s human resources department.</w:t>
      </w:r>
    </w:p>
    <w:p>
      <w:pPr>
        <w:spacing w:after="0" w:line="180" w:lineRule="exact"/>
        <w:rPr>
          <w:sz w:val="20"/>
          <w:szCs w:val="20"/>
          <w:color w:val="auto"/>
        </w:rPr>
      </w:pPr>
    </w:p>
    <w:p>
      <w:pPr>
        <w:jc w:val="both"/>
        <w:ind w:firstLine="1158"/>
        <w:spacing w:after="0" w:line="254" w:lineRule="auto"/>
        <w:rPr>
          <w:sz w:val="20"/>
          <w:szCs w:val="20"/>
          <w:color w:val="auto"/>
        </w:rPr>
      </w:pPr>
      <w:r>
        <w:rPr>
          <w:rFonts w:ascii="Times New Roman" w:cs="Times New Roman" w:eastAsia="Times New Roman" w:hAnsi="Times New Roman"/>
          <w:sz w:val="19"/>
          <w:szCs w:val="19"/>
          <w:u w:val="single" w:color="auto"/>
          <w:color w:val="auto"/>
        </w:rPr>
        <w:t>Protected Activity Not Prohibited</w:t>
      </w:r>
      <w:r>
        <w:rPr>
          <w:rFonts w:ascii="Times New Roman" w:cs="Times New Roman" w:eastAsia="Times New Roman" w:hAnsi="Times New Roman"/>
          <w:sz w:val="19"/>
          <w:szCs w:val="19"/>
          <w:color w:val="auto"/>
        </w:rPr>
        <w:t>. Employee understands that nothing in this Agreement shall in any way limit or prohibit Employee from engaging in any “Protected Activity,” which means filing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Further, nothing in this Agreement shall in any way limit or prohibit Employee from disclosing or discussing conduct, or the existence (but not the amount) of a settlement involving conduct, that Employee reasonably believes under Washington state, federal, or common law to be illegal discrimination, illegal harassment, illegal retaliation, a wage and hour violation, or sexual assault, or that is recognized as against a clear mandate of public policy (“Protected Information”). Additionally, nothing in this Agreement constitutes a waiver of any rights Employee may have under the Sarbanes-Oxley Act or Section 7 of the National Labor Relations Act (“NLRA”). For purposes of clarity, nothing in this Agreement shall be interpreted to impair or limit Employee’s participation in any legally protected activities, such as (i) forming, joining, or supporting labor unions, (ii) bargaining collectively through representatives of employees’ choosing, (iii) discussing wages, benefits, or terms and conditions of employment, and</w:t>
      </w:r>
    </w:p>
    <w:p>
      <w:pPr>
        <w:spacing w:after="0" w:line="1" w:lineRule="exact"/>
        <w:rPr>
          <w:sz w:val="20"/>
          <w:szCs w:val="20"/>
          <w:color w:val="auto"/>
        </w:rPr>
      </w:pPr>
    </w:p>
    <w:p>
      <w:pPr>
        <w:jc w:val="both"/>
        <w:ind w:firstLine="8"/>
        <w:spacing w:after="0"/>
        <w:tabs>
          <w:tab w:leader="none" w:pos="347"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discussing, or raising complaints about, working conditions for the purpose of mutual aid or protection of Employee or the Company’s other current or former employees, to the extent such activities are protected by Section 7 of the NLRA. When engaging in any of the protected conduct described in this section, Employee agrees to take all reasonable precautions to prevent any unauthorized use or disclosure of any Company confidential information; provided, however, that such disclosures may be made to Government Agencies in connection with Protected Activity. For the sake of clarity, Company confidential information does not include Protected Information or information regarding working conditions, wages, benefits, or other terms and conditions of employment. Additionally, Employee understands that the protected conduct described herein does not include the disclosure of any Company attorney-client privileged communications or privileged attorney work product. Employee understands that nothing in the Confidentiality Agreement shall limit or prohibit Employee from engaging in any protected conduct set forth in this section. Finally, pursuant to the Defend Trade Secrets Act of 2016, Employee is notified that an individual will not be held criminally or civilly liable under any federal or state trade secret law for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disclosure of a trade secret that (a) is made in confidence to a federal, state, or local government official (directly or indirectly) or to an attorney </w:t>
      </w:r>
      <w:r>
        <w:rPr>
          <w:rFonts w:ascii="Times New Roman" w:cs="Times New Roman" w:eastAsia="Times New Roman" w:hAnsi="Times New Roman"/>
          <w:sz w:val="20"/>
          <w:szCs w:val="20"/>
          <w:i w:val="1"/>
          <w:iCs w:val="1"/>
          <w:color w:val="auto"/>
        </w:rPr>
        <w:t>solely</w:t>
      </w:r>
      <w:r>
        <w:rPr>
          <w:rFonts w:ascii="Times New Roman" w:cs="Times New Roman" w:eastAsia="Times New Roman" w:hAnsi="Times New Roman"/>
          <w:sz w:val="20"/>
          <w:szCs w:val="20"/>
          <w:color w:val="auto"/>
        </w:rPr>
        <w:t xml:space="preserve"> for the purpose of reporting or investigating a suspected violation of law, or (b)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84" w:lineRule="exact"/>
        <w:rPr>
          <w:sz w:val="20"/>
          <w:szCs w:val="20"/>
          <w:color w:val="auto"/>
        </w:rPr>
      </w:pPr>
    </w:p>
    <w:p>
      <w:pPr>
        <w:jc w:val="both"/>
        <w:ind w:firstLine="1145"/>
        <w:spacing w:after="0" w:line="266" w:lineRule="auto"/>
        <w:rPr>
          <w:sz w:val="20"/>
          <w:szCs w:val="20"/>
          <w:color w:val="auto"/>
        </w:rPr>
      </w:pPr>
      <w:r>
        <w:rPr>
          <w:rFonts w:ascii="Times New Roman" w:cs="Times New Roman" w:eastAsia="Times New Roman" w:hAnsi="Times New Roman"/>
          <w:sz w:val="19"/>
          <w:szCs w:val="19"/>
          <w:u w:val="single" w:color="auto"/>
          <w:color w:val="auto"/>
        </w:rPr>
        <w:t>Breach</w:t>
      </w:r>
      <w:r>
        <w:rPr>
          <w:rFonts w:ascii="Times New Roman" w:cs="Times New Roman" w:eastAsia="Times New Roman" w:hAnsi="Times New Roman"/>
          <w:sz w:val="19"/>
          <w:szCs w:val="19"/>
          <w:color w:val="auto"/>
        </w:rPr>
        <w:t>. In addition to the rights provided in the “Attorneys’ Fees” section below, Employee acknowledges and agrees that any material breach of this Agreement, unless such breach constitutes a legal action by Employee challenging or seeking a determination in good faith of the validity of the waiver herein under the ADEA, or of any provision of the Confidentiality Agreement shall entitle the Company immediately to cease providing and/or seek recovery of the consideration provided to Employee under this Agreement and to seek damages.</w:t>
      </w:r>
    </w:p>
    <w:p>
      <w:pPr>
        <w:spacing w:after="0" w:line="165" w:lineRule="exact"/>
        <w:rPr>
          <w:sz w:val="20"/>
          <w:szCs w:val="20"/>
          <w:color w:val="auto"/>
        </w:rPr>
      </w:pPr>
    </w:p>
    <w:p>
      <w:pPr>
        <w:jc w:val="both"/>
        <w:ind w:firstLine="1172"/>
        <w:spacing w:after="0" w:line="249" w:lineRule="auto"/>
        <w:rPr>
          <w:sz w:val="20"/>
          <w:szCs w:val="20"/>
          <w:color w:val="auto"/>
        </w:rPr>
      </w:pPr>
      <w:r>
        <w:rPr>
          <w:rFonts w:ascii="Times New Roman" w:cs="Times New Roman" w:eastAsia="Times New Roman" w:hAnsi="Times New Roman"/>
          <w:sz w:val="20"/>
          <w:szCs w:val="20"/>
          <w:u w:val="single" w:color="auto"/>
          <w:color w:val="auto"/>
        </w:rPr>
        <w:t>No Admission of Liability</w:t>
      </w:r>
      <w:r>
        <w:rPr>
          <w:rFonts w:ascii="Times New Roman" w:cs="Times New Roman" w:eastAsia="Times New Roman" w:hAnsi="Times New Roman"/>
          <w:sz w:val="20"/>
          <w:szCs w:val="20"/>
          <w:color w:val="auto"/>
        </w:rPr>
        <w:t>. Employee understands and acknowledges that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spacing w:after="0" w:line="180" w:lineRule="exact"/>
        <w:rPr>
          <w:sz w:val="20"/>
          <w:szCs w:val="20"/>
          <w:color w:val="auto"/>
        </w:rPr>
      </w:pPr>
    </w:p>
    <w:p>
      <w:pPr>
        <w:jc w:val="both"/>
        <w:ind w:firstLine="1145"/>
        <w:spacing w:after="0" w:line="269" w:lineRule="auto"/>
        <w:rPr>
          <w:sz w:val="20"/>
          <w:szCs w:val="20"/>
          <w:color w:val="auto"/>
        </w:rPr>
      </w:pPr>
      <w:r>
        <w:rPr>
          <w:rFonts w:ascii="Times New Roman" w:cs="Times New Roman" w:eastAsia="Times New Roman" w:hAnsi="Times New Roman"/>
          <w:sz w:val="20"/>
          <w:szCs w:val="20"/>
          <w:u w:val="single" w:color="auto"/>
          <w:color w:val="auto"/>
        </w:rPr>
        <w:t>Costs</w:t>
      </w:r>
      <w:r>
        <w:rPr>
          <w:rFonts w:ascii="Times New Roman" w:cs="Times New Roman" w:eastAsia="Times New Roman" w:hAnsi="Times New Roman"/>
          <w:sz w:val="20"/>
          <w:szCs w:val="20"/>
          <w:color w:val="auto"/>
        </w:rPr>
        <w:t>. The Parties shall each bear their own costs, attorneys’ fees, and other fees incurred in connection with the preparation of this Agreement.</w:t>
      </w:r>
    </w:p>
    <w:p>
      <w:pPr>
        <w:spacing w:after="0" w:line="159" w:lineRule="exact"/>
        <w:rPr>
          <w:sz w:val="20"/>
          <w:szCs w:val="20"/>
          <w:color w:val="auto"/>
        </w:rPr>
      </w:pPr>
    </w:p>
    <w:p>
      <w:pPr>
        <w:jc w:val="both"/>
        <w:ind w:firstLine="1145"/>
        <w:spacing w:after="0" w:line="241" w:lineRule="auto"/>
        <w:rPr>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EXCEPT AS PROHIBITED BY LAW, THE PARTIES AGREE THAT ANY AND ALL DISPUTES ARISING OUT OF THE TERMS OF THIS AGREEMENT, THEIR INTERPRETATION, EMPLOYEE’S EMPLOYMENT WITH THE COMPANY OR THE TERMS THEREOF, OR ANY OF THE MATTERS HEREIN RELEASED, SHALL BE SUBJECT TO ARBITRATION PURSUANT TO THE FEDERAL ARBITRATION ACT (9 U.S.C. § 1, ET SEQ.) (THE “FAA”). THE FAA’S SUBSTANTIVE AND PROCEDURAL RULES SHALL GOVERN AND APPLY TO THIS ARBITRATION AGREEMENT WITH FULL FORCE AND EFFECT, AND ANY STATE COURT OF COMPETENT JURISDICTION MAY STAY PROCEEDINGS PENDING ARBITRATION OR COMPEL ARBITRATION IN THE SAME MANNER AS A FEDERAL COURT UNDER THE FAA. EMPLOYEE AGREES THAT, TO THE FULLEST EXTENT PERMITTED BY LAW, EMPLOYEE MAY BRING ANY SUCH ARBITRATION PROCEEDING ONLY IN EMPLOYEE’S INDIVIDUAL CAPACITY. ANY ARBITRATION WILL OCCUR IN THE COUNTY WHERE EMPLOYEE WAS EMPLOYED BY THE COMPANY AS OF THE SEPARATION DATE, BEFORE JAMS, PURSUANT TO ITS EMPLOYMENT ARBITRATION RULES &amp; PROCEDURES,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WASHINGTON’S RULES OF CIVIL PROCEDURE. THE PARTIES AGREE THAT THE ARBITRATOR SHALL ISSUE A WRITTEN DECISION ON THE MERITS. THE PARTIES ALSO AGREE THAT THE ARBITRATOR SHALL HAVE THE POWER TO AWARD ANY REMEDIES AVAILABLE UNDER APPLICABLE LAW, AND THAT THE ARBITRATOR MAY AWARD ATTORNEYS’ FEES AND COSTS TO THE PREVAILING PARTY, WHERE PERMITTED BY APPLICABLE LAW. THE ARBITRATOR MAY GRANT INJUNCTIONS AND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PARAGRAPH CONFLICT WITH ANY OTHER ARBITRATION AGREEMENT BETWEEN THE PARTIES, THE PARTIES AGREE THAT THIS ARBITRATION AGREEMENT SHALL GOVERN.</w:t>
      </w:r>
    </w:p>
    <w:p>
      <w:pPr>
        <w:spacing w:after="0" w:line="196" w:lineRule="exact"/>
        <w:rPr>
          <w:sz w:val="20"/>
          <w:szCs w:val="20"/>
          <w:color w:val="auto"/>
        </w:rPr>
      </w:pPr>
    </w:p>
    <w:p>
      <w:pPr>
        <w:jc w:val="both"/>
        <w:ind w:firstLine="1185"/>
        <w:spacing w:after="0" w:line="259" w:lineRule="auto"/>
        <w:rPr>
          <w:sz w:val="20"/>
          <w:szCs w:val="20"/>
          <w:color w:val="auto"/>
        </w:rPr>
      </w:pPr>
      <w:r>
        <w:rPr>
          <w:rFonts w:ascii="Times New Roman" w:cs="Times New Roman" w:eastAsia="Times New Roman" w:hAnsi="Times New Roman"/>
          <w:sz w:val="19"/>
          <w:szCs w:val="19"/>
          <w:u w:val="single" w:color="auto"/>
          <w:color w:val="auto"/>
        </w:rPr>
        <w:t>Tax Consequences</w:t>
      </w:r>
      <w:r>
        <w:rPr>
          <w:rFonts w:ascii="Times New Roman" w:cs="Times New Roman" w:eastAsia="Times New Roman" w:hAnsi="Times New Roman"/>
          <w:sz w:val="19"/>
          <w:szCs w:val="19"/>
          <w:color w:val="auto"/>
        </w:rPr>
        <w:t>. The Company makes no representations or warranties with respect to the tax consequences of the payments and any other consideration provided to Employee or made on Employee’s behalf under the terms of this Agreement. Employee agrees and understands that Employee is responsible for payment, if any, of local, state, and/or federal taxes on the payments and any other consideration provided hereunder by the Company and any penalties or assessments thereon. Employee further agrees to indemnify and hold the Releasees harmless from any claims, demands, deficiencies, penalties, interest, assessments, executions, judgments, or recoveries by any government agency against the Company for any amounts claimed due on account of (a) Employee’s failure to pay or delayed payment of, federal or state taxes, or (b) damages sustained by the Company by reason of any such claims, including attorneys’ fees and costs.</w:t>
      </w:r>
    </w:p>
    <w:p>
      <w:pPr>
        <w:spacing w:after="0" w:line="172" w:lineRule="exact"/>
        <w:rPr>
          <w:sz w:val="20"/>
          <w:szCs w:val="20"/>
          <w:color w:val="auto"/>
        </w:rPr>
      </w:pPr>
    </w:p>
    <w:p>
      <w:pPr>
        <w:jc w:val="both"/>
        <w:ind w:firstLine="1145"/>
        <w:spacing w:after="0" w:line="246" w:lineRule="auto"/>
        <w:rPr>
          <w:sz w:val="20"/>
          <w:szCs w:val="20"/>
          <w:color w:val="auto"/>
        </w:rPr>
      </w:pPr>
      <w:r>
        <w:rPr>
          <w:rFonts w:ascii="Times New Roman" w:cs="Times New Roman" w:eastAsia="Times New Roman" w:hAnsi="Times New Roman"/>
          <w:sz w:val="20"/>
          <w:szCs w:val="20"/>
          <w:u w:val="single" w:color="auto"/>
          <w:color w:val="auto"/>
        </w:rPr>
        <w:t>Authority</w:t>
      </w:r>
      <w:r>
        <w:rPr>
          <w:rFonts w:ascii="Times New Roman" w:cs="Times New Roman" w:eastAsia="Times New Roman" w:hAnsi="Times New Roman"/>
          <w:sz w:val="20"/>
          <w:szCs w:val="20"/>
          <w:color w:val="auto"/>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85" w:lineRule="exact"/>
        <w:rPr>
          <w:sz w:val="20"/>
          <w:szCs w:val="20"/>
          <w:color w:val="auto"/>
        </w:rPr>
      </w:pPr>
    </w:p>
    <w:p>
      <w:pPr>
        <w:jc w:val="both"/>
        <w:ind w:firstLine="1185"/>
        <w:spacing w:after="0" w:line="243" w:lineRule="auto"/>
        <w:rPr>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It is intended that this Agreement comply with, or be exempt from, Code Section 409A and the final regulations and official guidance thereunder (“Section 409A”) and any ambiguities herein will be interpreted to so comply and/or be exempt from Section 409A. Each payment and benefit to be paid or provided under this Agreement is intended to constitute a series of separate payments for purposes of Section 1.409A-2(b)(2) of the Treasury Regulations. Payments under this Agreement will be made no later than March 15, 2025. The Company and Employee will work together in good faith to consider either (i) amendments to this Agreement; or (ii) revisions to this Agreement with respect to the payment of any awards, which are necessary or appropriate to avoid imposition of any additional tax or income recognition prior to the actual payment to Employee under Section 409A. In no event will the Releasees reimburse Employee for any taxes that may be imposed on Employee as a result of Section 409A.</w:t>
      </w:r>
    </w:p>
    <w:p>
      <w:pPr>
        <w:spacing w:after="0" w:line="189" w:lineRule="exact"/>
        <w:rPr>
          <w:sz w:val="20"/>
          <w:szCs w:val="20"/>
          <w:color w:val="auto"/>
        </w:rPr>
      </w:pPr>
    </w:p>
    <w:p>
      <w:pPr>
        <w:jc w:val="both"/>
        <w:ind w:right="20" w:firstLine="1158"/>
        <w:spacing w:after="0" w:line="269" w:lineRule="auto"/>
        <w:rPr>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or any portion of any provision hereof or any surviving agreement made a part hereof becomes or is declared by a court of competent jurisdiction or arbitrator</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be illegal, unenforceable, or void, this Agreement shall continue in full force and effect without said provision or portion of provision.</w:t>
      </w:r>
    </w:p>
    <w:p>
      <w:pPr>
        <w:spacing w:after="0" w:line="216" w:lineRule="exact"/>
        <w:rPr>
          <w:sz w:val="20"/>
          <w:szCs w:val="20"/>
          <w:color w:val="auto"/>
        </w:rPr>
      </w:pPr>
    </w:p>
    <w:p>
      <w:pPr>
        <w:jc w:val="both"/>
        <w:ind w:firstLine="1145"/>
        <w:spacing w:after="0" w:line="249" w:lineRule="auto"/>
        <w:rPr>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 to the extent allowed by law.</w:t>
      </w:r>
    </w:p>
    <w:p>
      <w:pPr>
        <w:spacing w:after="0" w:line="180" w:lineRule="exact"/>
        <w:rPr>
          <w:sz w:val="20"/>
          <w:szCs w:val="20"/>
          <w:color w:val="auto"/>
        </w:rPr>
      </w:pPr>
    </w:p>
    <w:p>
      <w:pPr>
        <w:jc w:val="both"/>
        <w:ind w:firstLine="1158"/>
        <w:spacing w:after="0" w:line="245" w:lineRule="auto"/>
        <w:rPr>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 (including, without limitation, the Severance Agreement, with the exception of the CIC Severance Provisions), with the exception of the Confidentiality Agreement, the Indemnification Agreement, the Consulting Agreement, and the Stock Agreements.</w:t>
      </w:r>
    </w:p>
    <w:p>
      <w:pPr>
        <w:spacing w:after="0" w:line="184" w:lineRule="exact"/>
        <w:rPr>
          <w:sz w:val="20"/>
          <w:szCs w:val="20"/>
          <w:color w:val="auto"/>
        </w:rPr>
      </w:pPr>
    </w:p>
    <w:p>
      <w:pPr>
        <w:jc w:val="both"/>
        <w:ind w:firstLine="1158"/>
        <w:spacing w:after="0" w:line="269" w:lineRule="auto"/>
        <w:rPr>
          <w:sz w:val="20"/>
          <w:szCs w:val="20"/>
          <w:color w:val="auto"/>
        </w:rPr>
      </w:pPr>
      <w:r>
        <w:rPr>
          <w:rFonts w:ascii="Times New Roman" w:cs="Times New Roman" w:eastAsia="Times New Roman" w:hAnsi="Times New Roman"/>
          <w:sz w:val="20"/>
          <w:szCs w:val="20"/>
          <w:u w:val="single" w:color="auto"/>
          <w:color w:val="auto"/>
        </w:rPr>
        <w:t>No Oral Modification</w:t>
      </w:r>
      <w:r>
        <w:rPr>
          <w:rFonts w:ascii="Times New Roman" w:cs="Times New Roman" w:eastAsia="Times New Roman" w:hAnsi="Times New Roman"/>
          <w:sz w:val="20"/>
          <w:szCs w:val="20"/>
          <w:color w:val="auto"/>
        </w:rPr>
        <w:t>. This Agreement may only be amended in a writing signed by Employee and the Company’s Chief Executive Officer.</w:t>
      </w:r>
    </w:p>
    <w:p>
      <w:pPr>
        <w:spacing w:after="0" w:line="159" w:lineRule="exact"/>
        <w:rPr>
          <w:sz w:val="20"/>
          <w:szCs w:val="20"/>
          <w:color w:val="auto"/>
        </w:rPr>
      </w:pPr>
    </w:p>
    <w:p>
      <w:pPr>
        <w:jc w:val="both"/>
        <w:ind w:right="20" w:firstLine="1145"/>
        <w:spacing w:after="0" w:line="269" w:lineRule="auto"/>
        <w:rPr>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the laws of the State of Washington, without regard for choice-of-law provisions. Employee consents to personal and exclusive jurisdiction and venue in the State of Washington.</w:t>
      </w:r>
    </w:p>
    <w:p>
      <w:pPr>
        <w:spacing w:after="0" w:line="159" w:lineRule="exact"/>
        <w:rPr>
          <w:sz w:val="20"/>
          <w:szCs w:val="20"/>
          <w:color w:val="auto"/>
        </w:rPr>
      </w:pPr>
    </w:p>
    <w:p>
      <w:pPr>
        <w:jc w:val="both"/>
        <w:ind w:firstLine="1145"/>
        <w:spacing w:after="0" w:line="234" w:lineRule="auto"/>
        <w:rPr>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Employee understands that this Agreement shall be voidable by the Company if executed by Employee prior to the Separation Date or if not executed by Employee within the forty-five (45) day period set forth above (or, if later, by the Separation Date). Employee has seven (7) days after signing this Agreement to revoke it in accordance with the Revocation Instructions set forth above. This Agreement will become effective on the eighth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day after Employee signed this Agreement, so long as it has been signed by the Parties and has not been revoked before that date (the “Effective Date”).</w:t>
      </w:r>
    </w:p>
    <w:p>
      <w:pPr>
        <w:spacing w:after="0" w:line="189" w:lineRule="exact"/>
        <w:rPr>
          <w:sz w:val="20"/>
          <w:szCs w:val="20"/>
          <w:color w:val="auto"/>
        </w:rPr>
      </w:pPr>
    </w:p>
    <w:p>
      <w:pPr>
        <w:jc w:val="both"/>
        <w:ind w:right="20" w:firstLine="1158"/>
        <w:spacing w:after="0" w:line="269" w:lineRule="auto"/>
        <w:rPr>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counterparts and by facsimile, and each counterpart and facsimile shall have the same force and effect as an original and shall constitute an effective, binding agreement on the part of each of the undersigned.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remainder of this page is intentionally left blank; 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1158"/>
        <w:spacing w:after="0" w:line="254" w:lineRule="auto"/>
        <w:rPr>
          <w:sz w:val="20"/>
          <w:szCs w:val="20"/>
          <w:color w:val="auto"/>
        </w:rPr>
      </w:pPr>
      <w:r>
        <w:rPr>
          <w:rFonts w:ascii="Times New Roman" w:cs="Times New Roman" w:eastAsia="Times New Roman" w:hAnsi="Times New Roman"/>
          <w:sz w:val="20"/>
          <w:szCs w:val="20"/>
          <w:u w:val="single" w:color="auto"/>
          <w:color w:val="auto"/>
        </w:rPr>
        <w:t>Voluntary Execution of Agreement</w:t>
      </w:r>
      <w:r>
        <w:rPr>
          <w:rFonts w:ascii="Times New Roman" w:cs="Times New Roman" w:eastAsia="Times New Roman" w:hAnsi="Times New Roman"/>
          <w:sz w:val="20"/>
          <w:szCs w:val="20"/>
          <w:color w:val="auto"/>
        </w:rPr>
        <w:t>. Employee understands and agrees that Employee executed this Agreement voluntarily, without any duress or undue influence on the part or behalf of the Company or any third party, with the full intent of releasing all of Employee’s claims against the Company and any of the other Releasees. Employee acknowledges that:</w:t>
      </w:r>
    </w:p>
    <w:p>
      <w:pPr>
        <w:spacing w:after="0" w:line="174" w:lineRule="exact"/>
        <w:rPr>
          <w:sz w:val="20"/>
          <w:szCs w:val="20"/>
          <w:color w:val="auto"/>
        </w:rPr>
      </w:pPr>
    </w:p>
    <w:p>
      <w:pPr>
        <w:ind w:left="2260" w:hanging="755"/>
        <w:spacing w:after="0"/>
        <w:tabs>
          <w:tab w:leader="none" w:pos="2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has read this Agreement;</w:t>
      </w:r>
    </w:p>
    <w:p>
      <w:pPr>
        <w:spacing w:after="0" w:line="215"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has been represented in the preparation, negotiation, and execution of this Agreement by legal counsel of Employee’s own choice or has elected not to retain legal counsel;</w:t>
      </w:r>
    </w:p>
    <w:p>
      <w:pPr>
        <w:spacing w:after="0" w:line="159"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understands the terms and consequences of this Agreement and of the releases it contains;</w:t>
      </w:r>
    </w:p>
    <w:p>
      <w:pPr>
        <w:spacing w:after="0" w:line="215" w:lineRule="exact"/>
        <w:rPr>
          <w:rFonts w:ascii="Times New Roman" w:cs="Times New Roman" w:eastAsia="Times New Roman" w:hAnsi="Times New Roman"/>
          <w:sz w:val="20"/>
          <w:szCs w:val="20"/>
          <w:color w:val="auto"/>
        </w:rPr>
      </w:pPr>
    </w:p>
    <w:p>
      <w:pPr>
        <w:ind w:left="2260" w:hanging="755"/>
        <w:spacing w:after="0"/>
        <w:tabs>
          <w:tab w:leader="none" w:pos="2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is fully aware of the legal and binding effect of this Agreement; and</w:t>
      </w:r>
    </w:p>
    <w:p>
      <w:pPr>
        <w:spacing w:after="0" w:line="215"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has not relied upon any representations or statements made by the Company that are not specifically set forth in this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Parties have executed this Agreement on the respective dates set forth below.</w:t>
      </w:r>
    </w:p>
    <w:p>
      <w:pPr>
        <w:spacing w:after="0" w:line="200" w:lineRule="exact"/>
        <w:rPr>
          <w:sz w:val="20"/>
          <w:szCs w:val="20"/>
          <w:color w:val="auto"/>
        </w:rPr>
      </w:pPr>
    </w:p>
    <w:p>
      <w:pPr>
        <w:spacing w:after="0" w:line="23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RACHEL LENINGTON, an individual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color w:val="auto"/>
        </w:rPr>
        <w:t xml:space="preserve">Dated: </w:t>
      </w:r>
      <w:r>
        <w:rPr>
          <w:rFonts w:ascii="Times New Roman" w:cs="Times New Roman" w:eastAsia="Times New Roman" w:hAnsi="Times New Roman"/>
          <w:sz w:val="20"/>
          <w:szCs w:val="20"/>
          <w:u w:val="single" w:color="auto"/>
          <w:color w:val="auto"/>
        </w:rPr>
        <w:t>October 1, 2024</w:t>
      </w:r>
      <w:r>
        <w:rPr>
          <w:rFonts w:ascii="Times New Roman" w:cs="Times New Roman" w:eastAsia="Times New Roman" w:hAnsi="Times New Roman"/>
          <w:sz w:val="20"/>
          <w:szCs w:val="20"/>
          <w:color w:val="auto"/>
        </w:rPr>
        <w:t>___</w:t>
      </w:r>
      <w:r>
        <w:rPr>
          <w:sz w:val="20"/>
          <w:szCs w:val="20"/>
          <w:color w:val="auto"/>
        </w:rPr>
        <w:tab/>
      </w:r>
      <w:r>
        <w:rPr>
          <w:rFonts w:ascii="Times New Roman" w:cs="Times New Roman" w:eastAsia="Times New Roman" w:hAnsi="Times New Roman"/>
          <w:sz w:val="19"/>
          <w:szCs w:val="19"/>
          <w:color w:val="auto"/>
        </w:rPr>
        <w:t>/s/ Rachel Lenington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1512570</wp:posOffset>
            </wp:positionH>
            <wp:positionV relativeFrom="paragraph">
              <wp:posOffset>-10795</wp:posOffset>
            </wp:positionV>
            <wp:extent cx="1256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Rachel Lenington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color w:val="auto"/>
        </w:rPr>
        <w:t xml:space="preserve">Dated: </w:t>
      </w:r>
      <w:r>
        <w:rPr>
          <w:rFonts w:ascii="Times New Roman" w:cs="Times New Roman" w:eastAsia="Times New Roman" w:hAnsi="Times New Roman"/>
          <w:sz w:val="20"/>
          <w:szCs w:val="20"/>
          <w:u w:val="single" w:color="auto"/>
          <w:color w:val="auto"/>
        </w:rPr>
        <w:t>October 1, 2024</w:t>
      </w:r>
      <w:r>
        <w:rPr>
          <w:rFonts w:ascii="Times New Roman" w:cs="Times New Roman" w:eastAsia="Times New Roman" w:hAnsi="Times New Roman"/>
          <w:sz w:val="20"/>
          <w:szCs w:val="20"/>
          <w:color w:val="auto"/>
        </w:rPr>
        <w:t>___</w:t>
      </w:r>
      <w:r>
        <w:rPr>
          <w:sz w:val="20"/>
          <w:szCs w:val="20"/>
          <w:color w:val="auto"/>
        </w:rPr>
        <w:tab/>
      </w:r>
      <w:r>
        <w:rPr>
          <w:rFonts w:ascii="Times New Roman" w:cs="Times New Roman" w:eastAsia="Times New Roman" w:hAnsi="Times New Roman"/>
          <w:sz w:val="19"/>
          <w:szCs w:val="19"/>
          <w:color w:val="auto"/>
        </w:rPr>
        <w:t xml:space="preserve">By: </w:t>
      </w:r>
      <w:r>
        <w:rPr>
          <w:rFonts w:ascii="Times New Roman" w:cs="Times New Roman" w:eastAsia="Times New Roman" w:hAnsi="Times New Roman"/>
          <w:sz w:val="19"/>
          <w:szCs w:val="19"/>
          <w:u w:val="single" w:color="auto"/>
          <w:color w:val="auto"/>
        </w:rPr>
        <w:t>/s/ Mark Litton</w:t>
      </w:r>
    </w:p>
    <w:p>
      <w:pPr>
        <w:spacing w:after="0" w:line="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Mark Litton</w:t>
      </w:r>
    </w:p>
    <w:p>
      <w:pPr>
        <w:ind w:left="488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DECISIONAL UNIT INFORMATION</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following information is provided under federal law to assist you in making a decision whether to sign this Separation Agreement and Release, and accept the severance benefits offered by the Company:</w:t>
      </w:r>
    </w:p>
    <w:p>
      <w:pPr>
        <w:spacing w:after="0" w:line="155" w:lineRule="exact"/>
        <w:rPr>
          <w:sz w:val="20"/>
          <w:szCs w:val="20"/>
          <w:color w:val="auto"/>
        </w:rPr>
      </w:pPr>
    </w:p>
    <w:p>
      <w:pPr>
        <w:ind w:firstLine="757"/>
        <w:spacing w:after="0" w:line="273" w:lineRule="auto"/>
        <w:tabs>
          <w:tab w:leader="none" w:pos="114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Decisional Unit</w:t>
      </w:r>
      <w:r>
        <w:rPr>
          <w:rFonts w:ascii="Times New Roman" w:cs="Times New Roman" w:eastAsia="Times New Roman" w:hAnsi="Times New Roman"/>
          <w:sz w:val="20"/>
          <w:szCs w:val="20"/>
          <w:color w:val="auto"/>
        </w:rPr>
        <w:t>. The decisional unit for this reduction is all of the Company's U.S.-based employees, with the exception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Chief Executive Officer.</w:t>
      </w:r>
    </w:p>
    <w:p>
      <w:pPr>
        <w:spacing w:after="0" w:line="151" w:lineRule="exact"/>
        <w:rPr>
          <w:rFonts w:ascii="Times New Roman" w:cs="Times New Roman" w:eastAsia="Times New Roman" w:hAnsi="Times New Roman"/>
          <w:sz w:val="20"/>
          <w:szCs w:val="20"/>
          <w:color w:val="auto"/>
        </w:rPr>
      </w:pPr>
    </w:p>
    <w:p>
      <w:pPr>
        <w:ind w:right="20" w:firstLine="757"/>
        <w:spacing w:after="0" w:line="273" w:lineRule="auto"/>
        <w:tabs>
          <w:tab w:leader="none" w:pos="114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Eligibility</w:t>
      </w:r>
      <w:r>
        <w:rPr>
          <w:rFonts w:ascii="Times New Roman" w:cs="Times New Roman" w:eastAsia="Times New Roman" w:hAnsi="Times New Roman"/>
          <w:sz w:val="20"/>
          <w:szCs w:val="20"/>
          <w:color w:val="auto"/>
        </w:rPr>
        <w:t>. All persons included in the decisional unit are eligible for the program. All persons who are being terminated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reduction in force are selected for the program.</w:t>
      </w:r>
    </w:p>
    <w:p>
      <w:pPr>
        <w:spacing w:after="0" w:line="151" w:lineRule="exact"/>
        <w:rPr>
          <w:rFonts w:ascii="Times New Roman" w:cs="Times New Roman" w:eastAsia="Times New Roman" w:hAnsi="Times New Roman"/>
          <w:sz w:val="20"/>
          <w:szCs w:val="20"/>
          <w:color w:val="auto"/>
        </w:rPr>
      </w:pPr>
    </w:p>
    <w:p>
      <w:pPr>
        <w:jc w:val="both"/>
        <w:ind w:firstLine="757"/>
        <w:spacing w:after="0" w:line="247" w:lineRule="auto"/>
        <w:tabs>
          <w:tab w:leader="none" w:pos="114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How Long to Decide</w:t>
      </w:r>
      <w:r>
        <w:rPr>
          <w:rFonts w:ascii="Times New Roman" w:cs="Times New Roman" w:eastAsia="Times New Roman" w:hAnsi="Times New Roman"/>
          <w:sz w:val="20"/>
          <w:szCs w:val="20"/>
          <w:color w:val="auto"/>
        </w:rPr>
        <w:t>. You will have up to forty-five (45) days from the receipt of this Agreement in which to decide whether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sign this Agreement and return it to the Company (or, if the Separation Date is later than the end of the 45-day period, you will have until the Separation Date to sign this Agreement and return it to the Company). The offer of severance benefits contained in this Agreement will expire on </w:t>
      </w:r>
      <w:r>
        <w:rPr>
          <w:rFonts w:ascii="Times New Roman" w:cs="Times New Roman" w:eastAsia="Times New Roman" w:hAnsi="Times New Roman"/>
          <w:sz w:val="20"/>
          <w:szCs w:val="20"/>
          <w:b w:val="1"/>
          <w:bCs w:val="1"/>
          <w:color w:val="auto"/>
        </w:rPr>
        <w:t>November 15, 2024</w:t>
      </w:r>
      <w:r>
        <w:rPr>
          <w:rFonts w:ascii="Times New Roman" w:cs="Times New Roman" w:eastAsia="Times New Roman" w:hAnsi="Times New Roman"/>
          <w:sz w:val="20"/>
          <w:szCs w:val="20"/>
          <w:color w:val="auto"/>
        </w:rPr>
        <w:t xml:space="preserve"> or, if later, the Separation Date. Please note that once you have signed this Agreement, you will have seven (7) days to revoke your signature and acceptance of the terms of this Agreement.</w:t>
      </w:r>
    </w:p>
    <w:p>
      <w:pPr>
        <w:spacing w:after="0" w:line="180" w:lineRule="exact"/>
        <w:rPr>
          <w:rFonts w:ascii="Times New Roman" w:cs="Times New Roman" w:eastAsia="Times New Roman" w:hAnsi="Times New Roman"/>
          <w:sz w:val="20"/>
          <w:szCs w:val="20"/>
          <w:color w:val="auto"/>
        </w:rPr>
      </w:pPr>
    </w:p>
    <w:p>
      <w:pPr>
        <w:jc w:val="both"/>
        <w:ind w:firstLine="757"/>
        <w:spacing w:after="0" w:line="256" w:lineRule="auto"/>
        <w:tabs>
          <w:tab w:leader="none" w:pos="115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Selection Information</w:t>
      </w:r>
      <w:r>
        <w:rPr>
          <w:rFonts w:ascii="Times New Roman" w:cs="Times New Roman" w:eastAsia="Times New Roman" w:hAnsi="Times New Roman"/>
          <w:sz w:val="20"/>
          <w:szCs w:val="20"/>
          <w:color w:val="auto"/>
        </w:rPr>
        <w:t>. Federal law provides certain information be given to you concerning individuals who were eligible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selected for the reduction in force and individuals who were eligible but not selected for the reduction in force. This information can be found in Exhibits B and C, which follow this Exhibit 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B</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 xml:space="preserve">Job Titles and Ages of Individuals </w:t>
      </w:r>
      <w:r>
        <w:rPr>
          <w:rFonts w:ascii="Times New Roman" w:cs="Times New Roman" w:eastAsia="Times New Roman" w:hAnsi="Times New Roman"/>
          <w:sz w:val="19"/>
          <w:szCs w:val="19"/>
          <w:u w:val="single" w:color="auto"/>
          <w:color w:val="auto"/>
        </w:rPr>
        <w:t>Not Selected</w:t>
      </w:r>
      <w:r>
        <w:rPr>
          <w:rFonts w:ascii="Times New Roman" w:cs="Times New Roman" w:eastAsia="Times New Roman" w:hAnsi="Times New Roman"/>
          <w:sz w:val="19"/>
          <w:szCs w:val="19"/>
          <w:color w:val="auto"/>
        </w:rPr>
        <w:t xml:space="preserve"> from the Decisional Unit for this Reduction in Force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613410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C</w:t>
      </w:r>
    </w:p>
    <w:p>
      <w:pPr>
        <w:spacing w:after="0" w:line="233" w:lineRule="exact"/>
        <w:rPr>
          <w:sz w:val="20"/>
          <w:szCs w:val="20"/>
          <w:color w:val="auto"/>
        </w:rPr>
      </w:pPr>
    </w:p>
    <w:p>
      <w:pPr>
        <w:jc w:val="right"/>
        <w:ind w:left="660" w:right="719"/>
        <w:spacing w:after="0" w:line="295" w:lineRule="auto"/>
        <w:rPr>
          <w:sz w:val="20"/>
          <w:szCs w:val="20"/>
          <w:color w:val="auto"/>
        </w:rPr>
      </w:pPr>
      <w:r>
        <w:rPr>
          <w:rFonts w:ascii="Times New Roman" w:cs="Times New Roman" w:eastAsia="Times New Roman" w:hAnsi="Times New Roman"/>
          <w:sz w:val="19"/>
          <w:szCs w:val="19"/>
          <w:color w:val="auto"/>
        </w:rPr>
        <w:t xml:space="preserve">Job Titles and Ages of Individuals </w:t>
      </w:r>
      <w:r>
        <w:rPr>
          <w:rFonts w:ascii="Times New Roman" w:cs="Times New Roman" w:eastAsia="Times New Roman" w:hAnsi="Times New Roman"/>
          <w:sz w:val="19"/>
          <w:szCs w:val="19"/>
          <w:u w:val="single" w:color="auto"/>
          <w:color w:val="auto"/>
        </w:rPr>
        <w:t>Selected</w:t>
      </w:r>
      <w:r>
        <w:rPr>
          <w:rFonts w:ascii="Times New Roman" w:cs="Times New Roman" w:eastAsia="Times New Roman" w:hAnsi="Times New Roman"/>
          <w:sz w:val="19"/>
          <w:szCs w:val="19"/>
          <w:color w:val="auto"/>
        </w:rPr>
        <w:t xml:space="preserve"> from the Decisional Unit for this Reduction in Force and Offered Severance Benefits in Exchange for Signing a Separation Agreement and Release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913130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ATTACHMENT 1</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“Consulting Agreement”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attached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892175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4" w:name="page35"/>
    <w:bookmarkEnd w:id="34"/>
    <w:p>
      <w:pPr>
        <w:spacing w:after="0" w:line="200" w:lineRule="exact"/>
        <w:rPr>
          <w:sz w:val="20"/>
          <w:szCs w:val="20"/>
          <w:color w:val="auto"/>
        </w:rPr>
      </w:pPr>
    </w:p>
    <w:p>
      <w:pPr>
        <w:spacing w:after="0" w:line="228"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b w:val="1"/>
          <w:bCs w:val="1"/>
          <w:color w:val="auto"/>
        </w:rPr>
        <w:t>CONSULTING AGREEMENT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This Consulting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and entered into as of October 1, 2024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by and between Athira Pharma, Inc., a corporation with its principal place of business at 18706 North Creek Parkway, Suite 104, Bothell, WA 98011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Lenington Strategic Advisors LLC, a limited liability company with its principal place of business at [*] (“</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(each herein referred to individually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or collectively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Company desires to retain Consultant as an independent contractor to perform consulting services for the Company that are outside the usual course of the Company’s business. Consultant is customarily engaged in an independently established trade, occupation, or business of the same nature of the services to be performed, and Consultant is willing to perform such services, on the terms described below. In consideration of the mutual promises contained herein, the Parties agree as follows: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 Services and Compensation</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Consultant shall perform the services described in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Services</w:t>
      </w:r>
      <w:r>
        <w:rPr>
          <w:rFonts w:ascii="Times New Roman" w:cs="Times New Roman" w:eastAsia="Times New Roman" w:hAnsi="Times New Roman"/>
          <w:sz w:val="20"/>
          <w:szCs w:val="20"/>
          <w:color w:val="auto"/>
        </w:rPr>
        <w:t xml:space="preserve">”) for the Company (or its designee), and the Company agrees to pay Consultant the compensation described in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for Consultant’s performance of the Services. The Services shall at all times be performed by the Consultant’s principal, Rachel Lenington (the “</w:t>
      </w:r>
      <w:r>
        <w:rPr>
          <w:rFonts w:ascii="Times New Roman" w:cs="Times New Roman" w:eastAsia="Times New Roman" w:hAnsi="Times New Roman"/>
          <w:sz w:val="20"/>
          <w:szCs w:val="20"/>
          <w:b w:val="1"/>
          <w:bCs w:val="1"/>
          <w:i w:val="1"/>
          <w:iCs w:val="1"/>
          <w:color w:val="auto"/>
        </w:rPr>
        <w:t>Service Provider</w:t>
      </w:r>
      <w:r>
        <w:rPr>
          <w:rFonts w:ascii="Times New Roman" w:cs="Times New Roman" w:eastAsia="Times New Roman" w:hAnsi="Times New Roman"/>
          <w:sz w:val="20"/>
          <w:szCs w:val="20"/>
          <w:color w:val="auto"/>
        </w:rPr>
        <w:t>”). Service Provider acknowledges that, as an owner of Consultant, Service Provider is a third-party beneficiary of the consideration paid to Consultant by the Company hereunder. Service Provider and Consultant also acknowledge that Service Provider will receive Confidential Information under this Agreement, from which Service Provider and Consultant will derive significant value, including by enabling Service Provider and Consultant to optimize performance of the Services hereunder. The Parties agree that this Agreement shall be null and void, and shall not go into effect, if Service Provider’s employment with the Company ends prior to October 1, 2024.</w:t>
      </w:r>
    </w:p>
    <w:p>
      <w:pPr>
        <w:spacing w:after="0" w:line="182" w:lineRule="exact"/>
        <w:rPr>
          <w:sz w:val="20"/>
          <w:szCs w:val="20"/>
          <w:color w:val="auto"/>
        </w:rPr>
      </w:pPr>
    </w:p>
    <w:p>
      <w:pPr>
        <w:ind w:left="1020" w:hanging="263"/>
        <w:spacing w:after="0"/>
        <w:tabs>
          <w:tab w:leader="none" w:pos="1020" w:val="left"/>
        </w:tabs>
        <w:numPr>
          <w:ilvl w:val="0"/>
          <w:numId w:val="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15" w:lineRule="exact"/>
        <w:rPr>
          <w:rFonts w:ascii="Times New Roman" w:cs="Times New Roman" w:eastAsia="Times New Roman" w:hAnsi="Times New Roman"/>
          <w:sz w:val="20"/>
          <w:szCs w:val="20"/>
          <w:b w:val="1"/>
          <w:bCs w:val="1"/>
          <w:color w:val="auto"/>
        </w:rPr>
      </w:pPr>
    </w:p>
    <w:p>
      <w:pPr>
        <w:ind w:right="20" w:firstLine="1497"/>
        <w:spacing w:after="0" w:line="24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A. </w:t>
      </w:r>
      <w:r>
        <w:rPr>
          <w:rFonts w:ascii="Times New Roman" w:cs="Times New Roman" w:eastAsia="Times New Roman" w:hAnsi="Times New Roman"/>
          <w:sz w:val="20"/>
          <w:szCs w:val="20"/>
          <w:b w:val="1"/>
          <w:bCs w:val="1"/>
          <w:i w:val="1"/>
          <w:iCs w:val="1"/>
          <w:color w:val="auto"/>
        </w:rPr>
        <w:t>Definition of Confidential Information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means any information (including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Consultant called or with whom Consultant became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Consultant can establish (i) was publicly known or made generally available prior to the time of disclosure to Consultant; (ii) becomes publicly known or made generally available after disclosure to Consultant through no wrongful action or inaction of Consultant; or (iii) is in the rightful possession of Consultant, without confidentiality obligations, at the time of disclosure as shown by Consultant’s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212"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200" w:lineRule="exact"/>
        <w:rPr>
          <w:sz w:val="20"/>
          <w:szCs w:val="20"/>
          <w:color w:val="auto"/>
        </w:rPr>
      </w:pPr>
    </w:p>
    <w:p>
      <w:pPr>
        <w:spacing w:after="0" w:line="228" w:lineRule="exact"/>
        <w:rPr>
          <w:sz w:val="20"/>
          <w:szCs w:val="20"/>
          <w:color w:val="auto"/>
        </w:rPr>
      </w:pPr>
    </w:p>
    <w:p>
      <w:pPr>
        <w:jc w:val="both"/>
        <w:ind w:left="-440" w:firstLine="1505"/>
        <w:spacing w:after="0" w:line="242" w:lineRule="auto"/>
        <w:tabs>
          <w:tab w:leader="none" w:pos="159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Nonuse and Nondisclosure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During and after the term of this Agreement, Consultant and Service Provider will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hold in the strictest confidence, and take all reasonable precautions to prevent any unauthorized use or disclosure of Confidential Information, and Consultant and Service Provider will not (i) use the Confidential Information for any purpose whatsoever other than as necessary for the performance of the Services on behalf of the Company, or (ii) subject to Consultant’s and Service Provider’s right to engage in Protected Activity (as defined below), disclose the Confidential Information to any third party without the prior written consent of an authorized representative of the Company, except that Consultant and Service Provider may disclose Confidential Information to the extent compelled by applicable law;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prior to such disclosure, Consultant and/or Service Provider, as applicable, shall provide prior written notice to Company so that the Company may seek a protective order or such similar confidential protection as may be available under applicable law, at the Company’s sole cost and expense. Consultant and Service Provider agree that no ownership of Confidential Information is conveyed to the Consultant or Service Provider. Without limiting the foregoing, Consultant and Service Provider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Consultant and Service Provider agree that Consultant’s and Service Provider’s obligations under this Section 2.B shall continue after the termination of this Agreement.</w:t>
      </w:r>
    </w:p>
    <w:p>
      <w:pPr>
        <w:spacing w:after="0" w:line="182" w:lineRule="exact"/>
        <w:rPr>
          <w:rFonts w:ascii="Times New Roman" w:cs="Times New Roman" w:eastAsia="Times New Roman" w:hAnsi="Times New Roman"/>
          <w:sz w:val="20"/>
          <w:szCs w:val="20"/>
          <w:color w:val="auto"/>
        </w:rPr>
      </w:pPr>
    </w:p>
    <w:p>
      <w:pPr>
        <w:jc w:val="both"/>
        <w:ind w:left="-440" w:firstLine="1505"/>
        <w:spacing w:after="0" w:line="246" w:lineRule="auto"/>
        <w:tabs>
          <w:tab w:leader="none" w:pos="159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Other Client Confidential Information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and Service Provider agree that they will not, respectively,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improperly use, disclose, or induce the Company to use any proprietary information or trade secrets of any former or current employer or other person or entity with which Consultant or Service Provider, respectively, has an obligation to keep in confidence. Consultant and Service Provider also agree that they will not, respectively,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78" w:lineRule="exact"/>
        <w:rPr>
          <w:rFonts w:ascii="Times New Roman" w:cs="Times New Roman" w:eastAsia="Times New Roman" w:hAnsi="Times New Roman"/>
          <w:sz w:val="20"/>
          <w:szCs w:val="20"/>
          <w:color w:val="auto"/>
        </w:rPr>
      </w:pPr>
    </w:p>
    <w:p>
      <w:pPr>
        <w:jc w:val="both"/>
        <w:ind w:left="-440" w:firstLine="1505"/>
        <w:spacing w:after="0" w:line="245" w:lineRule="auto"/>
        <w:tabs>
          <w:tab w:leader="none" w:pos="159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Third Party Confidential Information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and Service Provider recognize that the Company has received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in the future will receive from third parties their confidential or proprietary information subject to a duty on the Company’s part to maintain the confidentiality of such information and to use it only for certain limited purposes. Consultant and Service Provider agree that at all times during the term of this Agreement and thereafter, Consultant and Service Provider each owe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79" w:lineRule="exact"/>
        <w:rPr>
          <w:rFonts w:ascii="Times New Roman" w:cs="Times New Roman" w:eastAsia="Times New Roman" w:hAnsi="Times New Roman"/>
          <w:sz w:val="20"/>
          <w:szCs w:val="20"/>
          <w:color w:val="auto"/>
        </w:rPr>
      </w:pPr>
    </w:p>
    <w:p>
      <w:pPr>
        <w:ind w:left="580" w:hanging="263"/>
        <w:spacing w:after="0"/>
        <w:tabs>
          <w:tab w:leader="none" w:pos="58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Ownership</w:t>
      </w:r>
    </w:p>
    <w:p>
      <w:pPr>
        <w:spacing w:after="0" w:line="215" w:lineRule="exact"/>
        <w:rPr>
          <w:rFonts w:ascii="Times New Roman" w:cs="Times New Roman" w:eastAsia="Times New Roman" w:hAnsi="Times New Roman"/>
          <w:sz w:val="20"/>
          <w:szCs w:val="20"/>
          <w:b w:val="1"/>
          <w:bCs w:val="1"/>
          <w:color w:val="auto"/>
        </w:rPr>
      </w:pPr>
    </w:p>
    <w:p>
      <w:pPr>
        <w:jc w:val="both"/>
        <w:ind w:left="-440" w:firstLine="1505"/>
        <w:spacing w:after="0" w:line="244" w:lineRule="auto"/>
        <w:tabs>
          <w:tab w:leader="none" w:pos="1596"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Assignment of Inventions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and Service Provider agree that all right, title, and interest in and to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copyrightable material, notes, records, drawings, designs, inventions, improvements, developments, discoveries, ideas and trade secrets conceived, discovered, authored, invented, developed or reduced to practice by Consultant and Service Provider, respectively,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Times New Roman" w:cs="Times New Roman" w:eastAsia="Times New Roman" w:hAnsi="Times New Roman"/>
          <w:sz w:val="20"/>
          <w:szCs w:val="20"/>
          <w:b w:val="1"/>
          <w:bCs w:val="1"/>
          <w:i w:val="1"/>
          <w:iCs w:val="1"/>
          <w:color w:val="auto"/>
        </w:rPr>
        <w:t>Inventions</w:t>
      </w:r>
      <w:r>
        <w:rPr>
          <w:rFonts w:ascii="Times New Roman" w:cs="Times New Roman" w:eastAsia="Times New Roman" w:hAnsi="Times New Roman"/>
          <w:sz w:val="20"/>
          <w:szCs w:val="20"/>
          <w:color w:val="auto"/>
        </w:rPr>
        <w:t>”), are the sole property of the Company. Consultant and Service Provider also agree to promptly make full written disclosure to the Company of any Inventions and to deliver and assign (or cause to be assigned) and hereby irrevocably assign fully to the Company all right, title and interest in and to the Inventions.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601345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36" w:name="page37"/>
    <w:bookmarkEnd w:id="36"/>
    <w:p>
      <w:pPr>
        <w:spacing w:after="0" w:line="200" w:lineRule="exact"/>
        <w:rPr>
          <w:sz w:val="20"/>
          <w:szCs w:val="20"/>
          <w:color w:val="auto"/>
        </w:rPr>
      </w:pPr>
    </w:p>
    <w:p>
      <w:pPr>
        <w:spacing w:after="0" w:line="228" w:lineRule="exact"/>
        <w:rPr>
          <w:sz w:val="20"/>
          <w:szCs w:val="20"/>
          <w:color w:val="auto"/>
        </w:rPr>
      </w:pPr>
    </w:p>
    <w:p>
      <w:pPr>
        <w:jc w:val="both"/>
        <w:ind w:left="-440" w:firstLine="1505"/>
        <w:spacing w:after="0" w:line="242" w:lineRule="auto"/>
        <w:tabs>
          <w:tab w:leader="none" w:pos="159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Pre-Existing Material</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 to Section 3.A, Consultant will provide the Company with prior written notice if,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the course of performing the Services, Consultant or Service Provider incorporates into any Invention or utilizes in the performance of the Services any invention, discovery, idea, original works of authorship, development, improvements, trade secret, concept, or other proprietary information or intellectual property right owned by Consultant or Service Provider or in which either Consultant or Service Provider has an interest, prior to, or separate from, performing the Services under this Agreement (“</w:t>
      </w:r>
      <w:r>
        <w:rPr>
          <w:rFonts w:ascii="Times New Roman" w:cs="Times New Roman" w:eastAsia="Times New Roman" w:hAnsi="Times New Roman"/>
          <w:sz w:val="20"/>
          <w:szCs w:val="20"/>
          <w:b w:val="1"/>
          <w:bCs w:val="1"/>
          <w:i w:val="1"/>
          <w:iCs w:val="1"/>
          <w:color w:val="auto"/>
        </w:rPr>
        <w:t>Prior Invention</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Consultant and Service Provider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spacing w:after="0" w:line="189" w:lineRule="exact"/>
        <w:rPr>
          <w:rFonts w:ascii="Times New Roman" w:cs="Times New Roman" w:eastAsia="Times New Roman" w:hAnsi="Times New Roman"/>
          <w:sz w:val="20"/>
          <w:szCs w:val="20"/>
          <w:color w:val="auto"/>
        </w:rPr>
      </w:pPr>
    </w:p>
    <w:p>
      <w:pPr>
        <w:jc w:val="both"/>
        <w:ind w:left="-440" w:firstLine="1505"/>
        <w:spacing w:after="0" w:line="247" w:lineRule="auto"/>
        <w:tabs>
          <w:tab w:leader="none" w:pos="159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Moral Rights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Any assignment to the Company of Inventions includes all rights of attribution, paternity, integrity,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modification, disclosure and withdrawal, and any other rights throughout the world that may be known as or referred to as “moral rights,” “artist’s rights,” “droit moral,” or the like (collectively, “</w:t>
      </w:r>
      <w:r>
        <w:rPr>
          <w:rFonts w:ascii="Times New Roman" w:cs="Times New Roman" w:eastAsia="Times New Roman" w:hAnsi="Times New Roman"/>
          <w:sz w:val="20"/>
          <w:szCs w:val="20"/>
          <w:b w:val="1"/>
          <w:bCs w:val="1"/>
          <w:i w:val="1"/>
          <w:iCs w:val="1"/>
          <w:color w:val="auto"/>
        </w:rPr>
        <w:t>Moral Rights</w:t>
      </w:r>
      <w:r>
        <w:rPr>
          <w:rFonts w:ascii="Times New Roman" w:cs="Times New Roman" w:eastAsia="Times New Roman" w:hAnsi="Times New Roman"/>
          <w:sz w:val="20"/>
          <w:szCs w:val="20"/>
          <w:color w:val="auto"/>
        </w:rPr>
        <w:t>”). To the extent that Moral Rights cannot be assigned under applicable law, Consultant and Service Provider hereby waive and agree not to enforce any and all Moral Rights, including, without limitation, any limitation on subsequent modification, to the extent permitted under applicable law.</w:t>
      </w:r>
    </w:p>
    <w:p>
      <w:pPr>
        <w:spacing w:after="0" w:line="180" w:lineRule="exact"/>
        <w:rPr>
          <w:rFonts w:ascii="Times New Roman" w:cs="Times New Roman" w:eastAsia="Times New Roman" w:hAnsi="Times New Roman"/>
          <w:sz w:val="20"/>
          <w:szCs w:val="20"/>
          <w:color w:val="auto"/>
        </w:rPr>
      </w:pPr>
    </w:p>
    <w:p>
      <w:pPr>
        <w:jc w:val="both"/>
        <w:ind w:left="-440" w:firstLine="1505"/>
        <w:spacing w:after="0" w:line="247" w:lineRule="auto"/>
        <w:tabs>
          <w:tab w:leader="none" w:pos="159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Maintenance of Records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agrees to keep and maintain adequate, current, accurate, and authentic written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records of all Inventions made by Consultant or Service Provider (solely or jointly with others) during the term of this Agreement. The records will be in the form of notes, sketches, drawings, electronic files, reports, or any other format that is customary in the industry and/or otherwise specified by the Company. Such records are and remain the sole property of the Company at all times and upon Company’s request, Consultant shall deliver (or cause to be delivered) the same.</w:t>
      </w:r>
    </w:p>
    <w:p>
      <w:pPr>
        <w:spacing w:after="0" w:line="180" w:lineRule="exact"/>
        <w:rPr>
          <w:rFonts w:ascii="Times New Roman" w:cs="Times New Roman" w:eastAsia="Times New Roman" w:hAnsi="Times New Roman"/>
          <w:sz w:val="20"/>
          <w:szCs w:val="20"/>
          <w:color w:val="auto"/>
        </w:rPr>
      </w:pPr>
    </w:p>
    <w:p>
      <w:pPr>
        <w:jc w:val="both"/>
        <w:ind w:left="-440" w:firstLine="1505"/>
        <w:spacing w:after="0" w:line="245" w:lineRule="auto"/>
        <w:tabs>
          <w:tab w:leader="none" w:pos="159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Further Assurances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and Service Provider agree to assist Company, or its designee, at the Company’s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Consultant and Service Provider further agree that their obligations under this Section 3.E shall continue after the termination of this Agreement.</w:t>
      </w:r>
    </w:p>
    <w:p>
      <w:pPr>
        <w:spacing w:after="0" w:line="179" w:lineRule="exact"/>
        <w:rPr>
          <w:rFonts w:ascii="Times New Roman" w:cs="Times New Roman" w:eastAsia="Times New Roman" w:hAnsi="Times New Roman"/>
          <w:sz w:val="20"/>
          <w:szCs w:val="20"/>
          <w:color w:val="auto"/>
        </w:rPr>
      </w:pPr>
    </w:p>
    <w:p>
      <w:pPr>
        <w:jc w:val="both"/>
        <w:ind w:left="-440" w:firstLine="1505"/>
        <w:spacing w:after="0" w:line="244" w:lineRule="auto"/>
        <w:tabs>
          <w:tab w:leader="none" w:pos="159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Attorney-in-Fact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and Service Provider agree that, if the Company is unable because of Consultant’s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Service Provider’s unavailability, dissolution, mental or physical incapacity, or for any other reason, to secure Consultant’s or Service Provider’s signature, as applicable, with respect to any Inventions, including, without limitation, for the purpose of applying for or pursuing any application for any United States or foreign patents or mask work or copyright registrations covering the Inventions assigned to the Company in Section 3.A, then Consultant and Service Provider, as applicable, hereby irrevocably designate and appoint the Company and its duly authorized officers and agents as Consultant’s and/or Service Provider’s agent and attorney-in-fact, to act for and on Consultant’s and/or Service Provider’s behalf to execute and file any papers and oaths and to do all other lawfully permitted acts with respect to such Inventions to further the prosecution and issuance of patents, copyright and mask</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601345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37" w:name="page38"/>
    <w:bookmarkEnd w:id="37"/>
    <w:p>
      <w:pPr>
        <w:spacing w:after="0" w:line="200" w:lineRule="exact"/>
        <w:rPr>
          <w:sz w:val="20"/>
          <w:szCs w:val="20"/>
          <w:color w:val="auto"/>
        </w:rPr>
      </w:pPr>
    </w:p>
    <w:p>
      <w:pPr>
        <w:spacing w:after="0" w:line="2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work registrations with the same legal force and effect as if executed by Consultant and/or Service Provider. This power of attorney shall be deemed coupled with an interest, and shall be irrevocable.</w:t>
      </w:r>
    </w:p>
    <w:p>
      <w:pPr>
        <w:spacing w:after="0" w:line="155" w:lineRule="exact"/>
        <w:rPr>
          <w:sz w:val="20"/>
          <w:szCs w:val="20"/>
          <w:color w:val="auto"/>
        </w:rPr>
      </w:pPr>
    </w:p>
    <w:p>
      <w:pPr>
        <w:ind w:left="1020" w:hanging="263"/>
        <w:spacing w:after="0"/>
        <w:tabs>
          <w:tab w:leader="none" w:pos="102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Conflicting Obligations</w:t>
      </w:r>
    </w:p>
    <w:p>
      <w:pPr>
        <w:spacing w:after="0" w:line="219" w:lineRule="exact"/>
        <w:rPr>
          <w:rFonts w:ascii="Times New Roman" w:cs="Times New Roman" w:eastAsia="Times New Roman" w:hAnsi="Times New Roman"/>
          <w:sz w:val="20"/>
          <w:szCs w:val="20"/>
          <w:b w:val="1"/>
          <w:bCs w:val="1"/>
          <w:color w:val="auto"/>
        </w:rPr>
      </w:pPr>
    </w:p>
    <w:p>
      <w:pPr>
        <w:jc w:val="both"/>
        <w:ind w:firstLine="1505"/>
        <w:spacing w:after="0" w:line="249" w:lineRule="auto"/>
        <w:tabs>
          <w:tab w:leader="none" w:pos="203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represents and warrants that Consultant and Service Provider have no agreements, relationships, or 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w:t>
      </w:r>
    </w:p>
    <w:p>
      <w:pPr>
        <w:spacing w:after="0" w:line="179"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light of the unique and specialized nature of Consultant’s services, Consultant may not subcontract or otherwise delegate the performance of any Services hereunder.</w:t>
      </w:r>
    </w:p>
    <w:p>
      <w:pPr>
        <w:spacing w:after="0" w:line="15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Return of Company Materials</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Upon the termination of this Agreement, or upon Company’s earlier request, Consultant and Service Provider will immediately deliver to the Company, and will not keep in their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3.D and any reproductions of any of the foregoing items that Consultant and/or Service Provider may have in their respective possession or control.</w:t>
      </w:r>
    </w:p>
    <w:p>
      <w:pPr>
        <w:spacing w:after="0" w:line="181" w:lineRule="exact"/>
        <w:rPr>
          <w:sz w:val="20"/>
          <w:szCs w:val="20"/>
          <w:color w:val="auto"/>
        </w:rPr>
      </w:pPr>
    </w:p>
    <w:p>
      <w:pPr>
        <w:ind w:left="1020" w:hanging="263"/>
        <w:spacing w:after="0"/>
        <w:tabs>
          <w:tab w:leader="none" w:pos="102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and Termination</w:t>
      </w:r>
    </w:p>
    <w:p>
      <w:pPr>
        <w:spacing w:after="0" w:line="215" w:lineRule="exact"/>
        <w:rPr>
          <w:rFonts w:ascii="Times New Roman" w:cs="Times New Roman" w:eastAsia="Times New Roman" w:hAnsi="Times New Roman"/>
          <w:sz w:val="20"/>
          <w:szCs w:val="20"/>
          <w:b w:val="1"/>
          <w:bCs w:val="1"/>
          <w:color w:val="auto"/>
        </w:rPr>
      </w:pPr>
    </w:p>
    <w:p>
      <w:pPr>
        <w:jc w:val="both"/>
        <w:ind w:firstLine="1505"/>
        <w:spacing w:after="0" w:line="256" w:lineRule="auto"/>
        <w:tabs>
          <w:tab w:leader="none" w:pos="2036"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term of this Agreement will begin on the Effective Date of this Agreement and will continue until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earlier of (i) December 31, 2024 or (ii) termination as provided in Section 6.B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 provided, that the Parties may extend the Term upon mutually agreed terms and conditions.</w:t>
      </w:r>
    </w:p>
    <w:p>
      <w:pPr>
        <w:spacing w:after="0" w:line="168" w:lineRule="exact"/>
        <w:rPr>
          <w:rFonts w:ascii="Times New Roman" w:cs="Times New Roman" w:eastAsia="Times New Roman" w:hAnsi="Times New Roman"/>
          <w:sz w:val="20"/>
          <w:szCs w:val="20"/>
          <w:color w:val="auto"/>
        </w:rPr>
      </w:pPr>
    </w:p>
    <w:p>
      <w:pPr>
        <w:jc w:val="both"/>
        <w:ind w:firstLine="1505"/>
        <w:spacing w:after="0" w:line="260" w:lineRule="auto"/>
        <w:tabs>
          <w:tab w:leader="none" w:pos="2036"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Termination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Subject to Section 6.C(1) below, the Company or Consultant may terminate this Agreement upon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giving the other Party fourteen (14) days’ prior written notice of such termination. The Company may terminate this Agreement immediately and without prior notice if Consultant refuses to or is unable to perform the Services or is in breach of any material provision of this Agreement. This Agreement will terminate automatically if Service Provider does not sign the Separation Agreement and Release presented to Service Provider by the Company in connection with Service Provider’s separation from employment with the Company (the “</w:t>
      </w:r>
      <w:r>
        <w:rPr>
          <w:rFonts w:ascii="Times New Roman" w:cs="Times New Roman" w:eastAsia="Times New Roman" w:hAnsi="Times New Roman"/>
          <w:sz w:val="19"/>
          <w:szCs w:val="19"/>
          <w:b w:val="1"/>
          <w:bCs w:val="1"/>
          <w:i w:val="1"/>
          <w:iCs w:val="1"/>
          <w:color w:val="auto"/>
        </w:rPr>
        <w:t>Separation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by the forty-fifth (45</w:t>
      </w:r>
      <w:r>
        <w:rPr>
          <w:rFonts w:ascii="Times New Roman" w:cs="Times New Roman" w:eastAsia="Times New Roman" w:hAnsi="Times New Roman"/>
          <w:sz w:val="12"/>
          <w:szCs w:val="12"/>
          <w:color w:val="auto"/>
        </w:rPr>
        <w:t>th</w:t>
      </w:r>
      <w:r>
        <w:rPr>
          <w:rFonts w:ascii="Times New Roman" w:cs="Times New Roman" w:eastAsia="Times New Roman" w:hAnsi="Times New Roman"/>
          <w:sz w:val="19"/>
          <w:szCs w:val="19"/>
          <w:color w:val="auto"/>
        </w:rPr>
        <w:t>) day following Service Provider’s separation from employment with the Company (the “</w:t>
      </w:r>
      <w:r>
        <w:rPr>
          <w:rFonts w:ascii="Times New Roman" w:cs="Times New Roman" w:eastAsia="Times New Roman" w:hAnsi="Times New Roman"/>
          <w:sz w:val="19"/>
          <w:szCs w:val="19"/>
          <w:b w:val="1"/>
          <w:bCs w:val="1"/>
          <w:i w:val="1"/>
          <w:iCs w:val="1"/>
          <w:color w:val="auto"/>
        </w:rPr>
        <w:t>Separation Date</w:t>
      </w:r>
      <w:r>
        <w:rPr>
          <w:rFonts w:ascii="Times New Roman" w:cs="Times New Roman" w:eastAsia="Times New Roman" w:hAnsi="Times New Roman"/>
          <w:sz w:val="19"/>
          <w:szCs w:val="19"/>
          <w:color w:val="auto"/>
        </w:rPr>
        <w:t>”) or if such Separation Agreement does not or cannot become effective by the fifty-third (53</w:t>
      </w:r>
      <w:r>
        <w:rPr>
          <w:rFonts w:ascii="Times New Roman" w:cs="Times New Roman" w:eastAsia="Times New Roman" w:hAnsi="Times New Roman"/>
          <w:sz w:val="12"/>
          <w:szCs w:val="12"/>
          <w:color w:val="auto"/>
        </w:rPr>
        <w:t>rd</w:t>
      </w:r>
      <w:r>
        <w:rPr>
          <w:rFonts w:ascii="Times New Roman" w:cs="Times New Roman" w:eastAsia="Times New Roman" w:hAnsi="Times New Roman"/>
          <w:sz w:val="19"/>
          <w:szCs w:val="19"/>
          <w:color w:val="auto"/>
        </w:rPr>
        <w:t>) day following the Separation Date.</w:t>
      </w:r>
    </w:p>
    <w:p>
      <w:pPr>
        <w:spacing w:after="0" w:line="165" w:lineRule="exact"/>
        <w:rPr>
          <w:rFonts w:ascii="Times New Roman" w:cs="Times New Roman" w:eastAsia="Times New Roman" w:hAnsi="Times New Roman"/>
          <w:sz w:val="19"/>
          <w:szCs w:val="19"/>
          <w:color w:val="auto"/>
        </w:rPr>
      </w:pPr>
    </w:p>
    <w:p>
      <w:pPr>
        <w:ind w:left="2040" w:hanging="535"/>
        <w:spacing w:after="0"/>
        <w:tabs>
          <w:tab w:leader="none" w:pos="204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Survival</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Upon any termination, all rights and duties of the Company and Consultant toward each other shall cease</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except:</w:t>
      </w:r>
    </w:p>
    <w:p>
      <w:pPr>
        <w:spacing w:after="0" w:line="193" w:lineRule="exact"/>
        <w:rPr>
          <w:rFonts w:ascii="Times New Roman" w:cs="Times New Roman" w:eastAsia="Times New Roman" w:hAnsi="Times New Roman"/>
          <w:sz w:val="19"/>
          <w:szCs w:val="19"/>
          <w:color w:val="auto"/>
        </w:rPr>
      </w:pPr>
    </w:p>
    <w:p>
      <w:pPr>
        <w:jc w:val="both"/>
        <w:ind w:firstLine="2254"/>
        <w:spacing w:after="0" w:line="249" w:lineRule="auto"/>
        <w:tabs>
          <w:tab w:leader="none" w:pos="2546" w:val="left"/>
        </w:tabs>
        <w:numPr>
          <w:ilvl w:val="2"/>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within thirty (30) days after the effective date of termination, all Monthly Retainers (or pro rated amounts thereof) owing to Consultant for Services completed and accepted by the Company prior to the termination date and related reimbursable expenses, if any, submitted in accordance with the Company’s policies and in accordance with the provisions of Section 1 of this Agreement; provided, however, that in the event of a termination of this Agreement by the</w:t>
      </w:r>
    </w:p>
    <w:p>
      <w:pPr>
        <w:spacing w:after="0" w:line="19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200" w:lineRule="exact"/>
        <w:rPr>
          <w:sz w:val="20"/>
          <w:szCs w:val="20"/>
          <w:color w:val="auto"/>
        </w:rPr>
      </w:pPr>
    </w:p>
    <w:p>
      <w:pPr>
        <w:spacing w:after="0" w:line="2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Company pursuant to the first sentence of Section 6.B above, the Company will pay, within thirty (30) days after the effective date of termination, all unpaid Monthly Retainers through December 31, 2024; and</w:t>
      </w:r>
    </w:p>
    <w:p>
      <w:pPr>
        <w:spacing w:after="0" w:line="159" w:lineRule="exact"/>
        <w:rPr>
          <w:sz w:val="20"/>
          <w:szCs w:val="20"/>
          <w:color w:val="auto"/>
        </w:rPr>
      </w:pPr>
    </w:p>
    <w:p>
      <w:pPr>
        <w:jc w:val="both"/>
        <w:ind w:firstLine="2254"/>
        <w:spacing w:after="0" w:line="249" w:lineRule="auto"/>
        <w:tabs>
          <w:tab w:leader="none" w:pos="2546" w:val="left"/>
        </w:tabs>
        <w:numPr>
          <w:ilvl w:val="2"/>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sections entitled “Confidentiality,” “Ownership,” “Conflicting Obligations,” “Return of Company Materials,” “Term and Termination,” “Independent Contractor; Benefits,” “Non-solicitation,” “Indemnification,” “Limitation of Liability,” “Arbitration and Equitable Relief,” and “Miscellaneous” will survive termination or expiration of this Agreement in accordance with their terms.</w:t>
      </w:r>
    </w:p>
    <w:p>
      <w:pPr>
        <w:spacing w:after="0" w:line="17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Independent Contractor; Benefits</w:t>
      </w:r>
    </w:p>
    <w:p>
      <w:pPr>
        <w:spacing w:after="0" w:line="215" w:lineRule="exact"/>
        <w:rPr>
          <w:rFonts w:ascii="Times New Roman" w:cs="Times New Roman" w:eastAsia="Times New Roman" w:hAnsi="Times New Roman"/>
          <w:sz w:val="20"/>
          <w:szCs w:val="20"/>
          <w:b w:val="1"/>
          <w:bCs w:val="1"/>
          <w:color w:val="auto"/>
        </w:rPr>
      </w:pPr>
    </w:p>
    <w:p>
      <w:pPr>
        <w:jc w:val="both"/>
        <w:ind w:firstLine="1505"/>
        <w:spacing w:after="0" w:line="244" w:lineRule="auto"/>
        <w:tabs>
          <w:tab w:leader="none" w:pos="203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Independent Contractor. </w:t>
      </w:r>
      <w:r>
        <w:rPr>
          <w:rFonts w:ascii="Times New Roman" w:cs="Times New Roman" w:eastAsia="Times New Roman" w:hAnsi="Times New Roman"/>
          <w:sz w:val="20"/>
          <w:szCs w:val="20"/>
          <w:color w:val="auto"/>
        </w:rPr>
        <w:t>It is the express intention of the Company and Consultant that Consultant perform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Services as an independent contractor to the Company. Nothing in this Agreement shall in any way be construed to constitute Consultant or Service Provider (or any of Consultant’s other assistants, employees, or contractors)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181"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Benefits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Company and Consultant agree that neither Consultant nor Service Provider (nor any of Consultant’s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assistants, employees, or contractors) will receive any Company-sponsored benefits from the Company where benefits include, but are not limited to, paid vacation, sick leave, medical insurance and 401k participation. If Consultant or Service Provider (or any of Consultant’s other assistants, employees, or contractors) is reclassified by an agency or court as the Company’s employee, Consultant (or such individual) will become a reclassified employee and will receive no benefits from the Company, except those mandated by state or federal law, even if by the terms of the Company’s benefit plans or programs of the Company in effect at the time of such reclassification, Consultant (or such individual) would otherwise be eligible for such benefits.</w:t>
      </w:r>
    </w:p>
    <w:p>
      <w:pPr>
        <w:spacing w:after="0" w:line="17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Consultant agrees to indemnify and hold harmless the Company and its affiliates and their directors, officers and employees from and against all taxes, losses, damages, liabilities, costs and expenses, including reasonable attorneys’ fees and other legal expenses (collectively, “Losses”), arising directly or indirectly from or in connection with any violation of a third party’s rights resulting in whole, or in part, from Consultant’s or Service Provider’s breach of any obligations under this Agreement as determined by a final non-appealable judgment by a court of competent jurisdiction.</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Company agrees to indemnify and hold harmless Consultant and Service Provider from and against all Losses arising directly or indirectly from or in connection with the Services except to the extent such Losses are from or in connection with any violation of a third party’s rights resulting in whole, or in part, from Consultant’s or Service Provider’s breach of any obligations under this Agreement as determined by a final non-appealable judgment by a court of competent jurisdiction.</w:t>
      </w:r>
    </w:p>
    <w:p>
      <w:pPr>
        <w:spacing w:after="0" w:line="19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200" w:lineRule="exact"/>
        <w:rPr>
          <w:sz w:val="20"/>
          <w:szCs w:val="20"/>
          <w:color w:val="auto"/>
        </w:rPr>
      </w:pP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 Limitation of Liability</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IN NO EVENT SHALL ANY PARTY BE LIABLE TO ANY OTHER PARTY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SUCH PARTY WAS ADVISED OF THE POSSIBILITY OF SUCH DAMAGES AND NOTWITHSTANDING THE FAILURE OF ESSENTIAL PURPOSE OF ANY LIMITED REMEDY. IN NO EVENT SHALL ANY PARTY’S LIABILITY ARISING OUT OF OR IN CONNECTION WITH THIS AGREEMENT EXCEED THE AMOUNTS PAID BY COMPANY TO CONSULTANT UNDER THIS AGREEMENT FOR THE SERVICES, DELIVERABLES OR INVENTION GIVING RISE TO SUCH LIABILITY.</w:t>
      </w:r>
    </w:p>
    <w:p>
      <w:pPr>
        <w:spacing w:after="0" w:line="185" w:lineRule="exact"/>
        <w:rPr>
          <w:sz w:val="20"/>
          <w:szCs w:val="20"/>
          <w:color w:val="auto"/>
        </w:rPr>
      </w:pPr>
    </w:p>
    <w:p>
      <w:pPr>
        <w:ind w:left="1020" w:hanging="263"/>
        <w:spacing w:after="0"/>
        <w:tabs>
          <w:tab w:leader="none" w:pos="1020" w:val="left"/>
        </w:tabs>
        <w:numPr>
          <w:ilvl w:val="0"/>
          <w:numId w:val="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Arbitration and Equitable Relief</w:t>
      </w:r>
    </w:p>
    <w:p>
      <w:pPr>
        <w:spacing w:after="0" w:line="215" w:lineRule="exact"/>
        <w:rPr>
          <w:rFonts w:ascii="Times New Roman" w:cs="Times New Roman" w:eastAsia="Times New Roman" w:hAnsi="Times New Roman"/>
          <w:sz w:val="20"/>
          <w:szCs w:val="20"/>
          <w:b w:val="1"/>
          <w:bCs w:val="1"/>
          <w:color w:val="auto"/>
        </w:rPr>
      </w:pPr>
    </w:p>
    <w:p>
      <w:pPr>
        <w:jc w:val="both"/>
        <w:ind w:firstLine="1497"/>
        <w:spacing w:after="0" w:line="253"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b w:val="1"/>
          <w:bCs w:val="1"/>
          <w:i w:val="1"/>
          <w:iCs w:val="1"/>
          <w:color w:val="auto"/>
        </w:rPr>
        <w:t>ARBITRATION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IN CONSIDERATION OF CONSULTANT’S CONSULTING RELATIONSHIP WITH THE COMPANY, THE COMPANY’S PROMISE TO ARBITRATE ALL DISPUTES RELATED TO CONSULTANT’S CONSULTING RELATIONSHIP WITH THE COMPANY AND CONSULTANT’S RECEIPT OF THE COMPENSATION AND OTHER BENEFITS PAID TO CONSULTANT BY COMPANY, AT PRESENT AND IN THE FUTURE, CONSULTANT AND SERVICE PROVIDER AGREE THAT ANY AND ALL CONTROVERSIES, CLAIMS, OR DISPUTES WITH ANYONE (INCLUDING COMPANY AND ANY EMPLOYEE, OFFICER, DIRECTOR, SHAREHOLDER OR BENEFIT PLAN OF THE COMPANY IN THEIR CAPACITY AS SUCH OR OTHERWISE), ARISING OUT OF, RELATING TO, OR RESULTING FROM CONSULTANT’S CONSULTING OR OTHER RELATIONSHIP WITH THE COMPANY, THE TERMINATION OF CONSULTANT’S CONSULTING OR OTHER RELATIONSHIP WITH THE COMPANY, OR ANY BREACH OF THIS AGREEMENT SHALL BE SUBJECT TO BINDING ARBITRATION PURSUANT TO THE FEDERAL ARBITRATION ACT (THE “FAA”). THE FAA’S SUBSTANTIVE AND PROCEDURAL PROVISIONS SHALL GOVERN AND APPLY WITH FULL FORCE AND EFFECT TO THIS ARBITRATION AGREEMENT, INCLUDING ITS ENFORCEMENT, AND ANY STATE COURT OF COMPETENT JURISDICTION SHALL STAY PROCEEDINGS PENDING ARBITRATION OR COMPEL ARBITRATION IN THE SAME MANNER AS A FEDERAL COURT PURSUANT TO THE FAA. CONSULTANT AND SERVICE PROVIDER FURTHER AGREE THAT, TO THE FULLEST EXTENT PERMITTED BY LAW, CONSULTANT AND/OR SERVICE PROVIDER MAY BRING ANY ARBITRATION PROCEEDING ONLY IN THEIR RESPECTIVE INDIVIDUAL CAPACITY, AND NOT AS A PLAINTIFF, REPRESENTATIVE, OR CLASS MEMBER IN ANY PURPORTED CLASS, COLLECTIVE, OR REPRESENTATIVE LAWSUIT OR PROCEEDING. </w:t>
      </w:r>
      <w:r>
        <w:rPr>
          <w:rFonts w:ascii="Times New Roman" w:cs="Times New Roman" w:eastAsia="Times New Roman" w:hAnsi="Times New Roman"/>
          <w:sz w:val="19"/>
          <w:szCs w:val="19"/>
          <w:b w:val="1"/>
          <w:bCs w:val="1"/>
          <w:color w:val="auto"/>
        </w:rPr>
        <w:t>TO THE FULLEST EXTENT PERMITTED BY LAW,</w:t>
      </w:r>
    </w:p>
    <w:p>
      <w:pPr>
        <w:spacing w:after="0" w:line="12" w:lineRule="exact"/>
        <w:rPr>
          <w:rFonts w:ascii="Times New Roman" w:cs="Times New Roman" w:eastAsia="Times New Roman" w:hAnsi="Times New Roman"/>
          <w:sz w:val="20"/>
          <w:szCs w:val="20"/>
          <w:b w:val="1"/>
          <w:bCs w:val="1"/>
          <w:color w:val="auto"/>
        </w:rPr>
      </w:pPr>
    </w:p>
    <w:p>
      <w:pPr>
        <w:jc w:val="both"/>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CONSULTANT AND SERVICE PROVIDER AGREE TO ARBITRATE ANY AND ALL COMMON LAW AND/OR STATUTORY CLAIMS UNDER LOCAL, STATE, OR FEDERAL LAW, INCLUDING, BUT NOT LIMITED TO, CLAIMS UNDER TITLE VII OF THE CIVIL RIGHTS ACT OF 1964, THE AMERICANS WITH DISABILITIES ACT OF 1990, THE AGE DISCRIMINATION IN EMPLOYMENT ACT OF 1967, THE OLDER WORKERS BENEFIT PROTECTION ACT, THE WORKER ADJUSTMENT AND RETRAINING NOTIFICATION ACT, THE FAIR LABOR STANDARDS ACT, THE WASHINGTON LAW AGAINST DISCRIMINATION, THE WASHINGTON WAGE PAYMENT ACT, THE WASHINGTON MINIMUM WAGE ACT, THE FAMILY AND MEDICAL LEAVE ACT, CLAIMS RELATING TO EMPLOYMENT OR INDEPENDENT CONTRACTOR STATUS, CLASSIFICATION, AND RELATIONSHIP WITH THE COMPANY, AND CLAIMS OF BREACH OF CONTRACT, EXCEPT AS PROHIBITED BY</w:t>
      </w:r>
    </w:p>
    <w:p>
      <w:pPr>
        <w:spacing w:after="0" w:line="20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00" w:lineRule="exact"/>
        <w:rPr>
          <w:sz w:val="20"/>
          <w:szCs w:val="20"/>
          <w:color w:val="auto"/>
        </w:rPr>
      </w:pPr>
    </w:p>
    <w:p>
      <w:pPr>
        <w:spacing w:after="0" w:line="22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LAW. CONSULTANT AND SERVICES PROVIDER ALSO AGREE TO ARBITRATE ANY AND ALL DISPUTES ARISING OUT OF OR RELATING TO THE INTERPRETATION OR APPLICATION OF THIS AGREEMENT TO ARBITRATE, BUT NOT DISPUTES ABOUT THE ENFORCEABILITY, REVOCABILITY OR VALIDITY OF THIS AGREEMENT TO ARBITRATE OR THE CLASS, COLLECTIVE AND REPRESENTATIVE PROCEEDING WAIVER HEREIN. WITH RESPECT TO ALL SUCH CLAIMS AND DISPUTES THAT CONSULTANT AND SERVICE PROVIDER AGREE TO ARBITRATE, THEY EACH HEREBY EXPRESSLY AGREES TO WAIVE, AND DOES WAIVE, ANY RIGHT TO A TRIAL BY JURY. </w:t>
      </w:r>
      <w:r>
        <w:rPr>
          <w:rFonts w:ascii="Times New Roman" w:cs="Times New Roman" w:eastAsia="Times New Roman" w:hAnsi="Times New Roman"/>
          <w:sz w:val="20"/>
          <w:szCs w:val="20"/>
          <w:color w:val="auto"/>
        </w:rPr>
        <w:t>CONSULTANT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 PROVIDER FURTHER UNDERSTAND THAT THIS AGREEMENT TO ARBITRATE ALSO APPLIES TO ANY DISPUTES THAT THE COMPANY MAY HAVE WITH CONSULTANT OR SERVICE PROVIDER ARISING OUT OF, RELATING TO, OR RESULTING FROM CONSULTANT’S CONSULTING OR OTHER RELATIONSHIP WITH THE COMPANY, THE TERMINATION OF CONSULTANT’S CONSULTING OR OTHER RELATIONSHIP WITH THE COMPANY, OR ANY BREACH OF THIS AGREEMENT. CONSULTANT AND SERVICE PROVIDER UNDERSTAND THAT NOTHING IN THIS AGREEMENT REQUIRES ARBITRATION OF CLAIMS THAT CANNOT BE ARBITRATED UNDER APPLICABLE LAW, SUCH AS CLAIMS UNDER THE SARBANES-OXLEY ACT.</w:t>
      </w:r>
    </w:p>
    <w:p>
      <w:pPr>
        <w:spacing w:after="0" w:line="185" w:lineRule="exact"/>
        <w:rPr>
          <w:sz w:val="20"/>
          <w:szCs w:val="20"/>
          <w:color w:val="auto"/>
        </w:rPr>
      </w:pPr>
    </w:p>
    <w:p>
      <w:pPr>
        <w:jc w:val="both"/>
        <w:ind w:firstLine="1505"/>
        <w:spacing w:after="0" w:line="241" w:lineRule="auto"/>
        <w:tabs>
          <w:tab w:leader="none" w:pos="203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PROCEDURE OF ARBITRATION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ANY ARBITRATION HEREUNDER WILL BE ADMINISTERED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JAMS PURSUANT TO ITS EMPLOYMENT ARBITRATION RULES &amp; PROCEDURES (THE “</w:t>
      </w:r>
      <w:r>
        <w:rPr>
          <w:rFonts w:ascii="Times New Roman" w:cs="Times New Roman" w:eastAsia="Times New Roman" w:hAnsi="Times New Roman"/>
          <w:sz w:val="20"/>
          <w:szCs w:val="20"/>
          <w:b w:val="1"/>
          <w:bCs w:val="1"/>
          <w:i w:val="1"/>
          <w:iCs w:val="1"/>
          <w:color w:val="auto"/>
        </w:rPr>
        <w:t>JAMS RULES</w:t>
      </w:r>
      <w:r>
        <w:rPr>
          <w:rFonts w:ascii="Times New Roman" w:cs="Times New Roman" w:eastAsia="Times New Roman" w:hAnsi="Times New Roman"/>
          <w:sz w:val="20"/>
          <w:szCs w:val="20"/>
          <w:color w:val="auto"/>
        </w:rPr>
        <w:t>”), WHICH ARE AVAILABLE AT HTTP://WWW.JAMSADR.COM/RULES-EMPLOYMENT-ARBITRATION/. IF THE JAMS RULES CANNOT BE ENFORCED AS TO THE ARBITRATION, THEN THE PARTIES AGREE THAT THEY WILL ARBITRATE THIS DISPUTE UTILIZING THE JAMS COMPREHENSIVE ARBITRATION RULES AND PROCEDURES OR SUCH RULES AS THE ARBITRATOR MAY DEEM MOST APPROPRIATE FOR THE DISPUTE. THE ARBITRATOR SHALL HAVE THE POWER TO DECIDE ANY MOTIONS BROUGHT BY ANY PARTY TO THE ARBITRATION, INCLUDING MOTIONS FOR SUMMARY JUDGMENT AND/OR ADJUDICATION AND MOTIONS TO DISMISS APPLYING THE STANDARDS SET FORTH UNDER WASHINGTON LAW, INCLUDING THE WASHINGTON CIVIL RULES. THE ARBITRATOR SHALL ISSUE A WRITTEN DECISION ON THE MERITS. THE ARBITRATOR SHALL HAVE THE POWER TO AWARD ANY REMEDIES AVAILABLE UNDER APPLICABLE LAW, AND THAT THE ARBITRATOR SHALL AWARD REASONABLE ATTORNEYS’ FEES AND COSTS TO THE PREVAILING PARTY, WHERE PERMITTED BY APPLICABLE LAW. THE DECREE OR AWARD RENDERED BY THE ARBITRATOR MAY BE ENTERED AS A FINAL AND BINDING JUDGMENT IN ANY COURT HAVING JURISDICTION THEREOF. SUBJECT TO THE FAA’S EXCLUSIVE APPLICABILITY TO THE ENFORCEMENT OF THIS AGREEMENT TO ARBITRATE, THE ARBITRATOR SHALL APPLY SUBSTANTIVE WASHINGTON LAW TO ANY DISPUTE OR CLAIM. TO THE EXTENT THAT THE JAMS RULES CONFLICT WITH SUBSTANTIVE WASHINGTON LAW, WASHINGTON LAW SHALL TAKE PRECEDENCE. ANY ARBITRATION UNDER THIS AGREEMENT SHALL BE CONDUCTED IN KING COUNTY, WASHINGTON.</w:t>
      </w:r>
    </w:p>
    <w:p>
      <w:pPr>
        <w:spacing w:after="0" w:line="191"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REMEDY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EXCEPT FOR THE PURSUIT OF ANY PROVISIONAL REMEDY PERMITTED BY RCW</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SECTION 7.04A.080 OF THE WASHINGTON UNIFORM ARBITRATION ACT (THE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OR AS OTHERWISE PROVIDED BY THIS AGREEMENT, ARBITRATION SHALL BE THE SOLE, EXCLUSIVE, AND FINAL REMEDY FOR ANY DISPUTE SUBJECT TO ARBITRATION UNDER THIS ARBITRATION AGREEMENT. ANY BREACH OR THREATENED BREACH OF SECTION 2 OR SECTION 3 OF THIS AGREEMENT WILL CAUSE IRREPARABLE INJURY AND MONEY DAMAGES WILL NOT PROVIDE AN ADEQUATE REMEDY THEREFOR, AND IN THE EVENT OF SUCH A BREACH ALL PARTIES CONSENT TO THE ISSUANCE OF AN</w:t>
      </w:r>
    </w:p>
    <w:p>
      <w:pPr>
        <w:spacing w:after="0" w:line="19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200" w:lineRule="exact"/>
        <w:rPr>
          <w:sz w:val="20"/>
          <w:szCs w:val="20"/>
          <w:color w:val="auto"/>
        </w:rPr>
      </w:pPr>
    </w:p>
    <w:p>
      <w:pPr>
        <w:spacing w:after="0" w:line="2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INJUNCTION, WHETHER IN ARBITRATION OR IN ACCORDANCE WITH THE PROVISIONAL REMEDIES PERMITTED BY THE ACT, WITHOUT THE POSTING OF A BOND. IN THE EVENT SUCH INJUNCTIVE RELIEF IS SOUGHT, THE PREVAILING PARTY SHALL BE ENTITLED TO RECOVER REASONABLE COSTS AND REASONABLE ATTORNEYS’ FEES.</w:t>
      </w:r>
    </w:p>
    <w:p>
      <w:pPr>
        <w:spacing w:after="0" w:line="170" w:lineRule="exact"/>
        <w:rPr>
          <w:sz w:val="20"/>
          <w:szCs w:val="20"/>
          <w:color w:val="auto"/>
        </w:rPr>
      </w:pPr>
    </w:p>
    <w:p>
      <w:pPr>
        <w:jc w:val="both"/>
        <w:ind w:firstLine="1505"/>
        <w:spacing w:after="0" w:line="250" w:lineRule="auto"/>
        <w:tabs>
          <w:tab w:leader="none" w:pos="203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ADMINISTRATIVE RELIEF. </w:t>
      </w:r>
      <w:r>
        <w:rPr>
          <w:rFonts w:ascii="Times New Roman" w:cs="Times New Roman" w:eastAsia="Times New Roman" w:hAnsi="Times New Roman"/>
          <w:sz w:val="20"/>
          <w:szCs w:val="20"/>
          <w:color w:val="auto"/>
        </w:rPr>
        <w:t>THIS AGREEMENT DOES NOT PROHIBIT ANY PARTY FROM PURSUING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ADMINISTRATIVE CLAIM WITH LOCAL, STATE OR FEDERAL ADMINISTRATIVE BODIES OR GOVERNMENT AGENCIES. THIS AGREEMENT DOES, HOWEVER, PRECLUDE PURSUING COURT ACTION REGARDING ANY ADMINISTRATIVE CLAIMS, EXCEPT AS PERMITTED BY LAW.</w:t>
      </w:r>
    </w:p>
    <w:p>
      <w:pPr>
        <w:spacing w:after="0" w:line="175"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6"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VOLUNTARY NATURE OF AGREEMENT. </w:t>
      </w:r>
      <w:r>
        <w:rPr>
          <w:rFonts w:ascii="Times New Roman" w:cs="Times New Roman" w:eastAsia="Times New Roman" w:hAnsi="Times New Roman"/>
          <w:sz w:val="20"/>
          <w:szCs w:val="20"/>
          <w:color w:val="auto"/>
        </w:rPr>
        <w:t>THE PARTIES ACKNOWLEDGE AND AGREE THAT THEY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ARE EXECUTING THIS AGREEMENT VOLUNTARILY AND WITHOUT ANY DURESS OR UNDUE INFLUENCE. THE PARTIES FURTHER ACKNOWLEDGE AND AGREE THAT THEY HAVE CAREFULLY READ THIS AGREEMENT AND ASKED ANY QUESTIONS NEEDED TO UNDERSTAND THE TERMS, CONSEQUENCES AND BINDING EFFECT OF THIS AGREEMENT AND FULLY UNDERSTAND IT, INCLUDING THAT </w:t>
      </w:r>
      <w:r>
        <w:rPr>
          <w:rFonts w:ascii="Times New Roman" w:cs="Times New Roman" w:eastAsia="Times New Roman" w:hAnsi="Times New Roman"/>
          <w:sz w:val="20"/>
          <w:szCs w:val="20"/>
          <w:b w:val="1"/>
          <w:bCs w:val="1"/>
          <w:i w:val="1"/>
          <w:iCs w:val="1"/>
          <w:color w:val="auto"/>
        </w:rPr>
        <w:t>THEY ARE WAIVING THE RIGHT TO A JURY TRIAL</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5" w:lineRule="exact"/>
        <w:rPr>
          <w:rFonts w:ascii="Times New Roman" w:cs="Times New Roman" w:eastAsia="Times New Roman" w:hAnsi="Times New Roman"/>
          <w:sz w:val="20"/>
          <w:szCs w:val="20"/>
          <w:b w:val="1"/>
          <w:bCs w:val="1"/>
          <w:color w:val="auto"/>
        </w:rPr>
      </w:pPr>
    </w:p>
    <w:p>
      <w:pPr>
        <w:jc w:val="both"/>
        <w:ind w:firstLine="1505"/>
        <w:spacing w:after="0" w:line="247" w:lineRule="auto"/>
        <w:tabs>
          <w:tab w:leader="none" w:pos="203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Governing Law; Consent to Personal Jurisdiction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Agreement shall be governed by the laws of the State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Washington, without regard to the conflicts of law provisions of any jurisdiction, except that any dispute regarding the enforceability of the arbitration section of this Agreement shall be governed by the FAA. To the extent that any lawsuit is permitted under this Agreement, the Parties hereby expressly consent to the personal and exclusive jurisdiction and venue of the state and federal courts located in or otherwise having jurisdiction over King County, Washington.</w:t>
      </w:r>
    </w:p>
    <w:p>
      <w:pPr>
        <w:spacing w:after="0" w:line="180"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Assignability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Agreement will be binding upon Consultant’s and, as applicable, Service Provider’s heirs,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executors, assigns, administrators, and other legal representatives, and will be for the benefit of the Company, its successors, and its assigns. There are no intended third-party beneficiaries to this Agreement, except as expressly stated. Except as may otherwise be provided in this Agreement, neither Consultant nor Service Provider may sell, assign or delegate any rights or 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spacing w:after="0" w:line="179"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Entire Agreement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Agreement, together with the Separation Agreement, constitutes the entire agreement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understanding among the Parties and Service Provider with respect to the subject matter herein and therein and supersedes all prior written and oral agreements, discussions, or representations between the Parties with respect to the subject matter herein and therein. The parties to this Agreement each represent and warrant that they are not relying on any statement or representation not contained in this Agreement or the Separation Agreement. To the extent any terms set forth in any exhibit or schedule hereto conflict with the terms set forth in this Agreement, the terms of this Agreement shall control unless otherwise expressly agreed by the Parties in such exhibit or schedule.</w:t>
      </w:r>
    </w:p>
    <w:p>
      <w:pPr>
        <w:spacing w:after="0" w:line="17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Headings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Headings are used in this Agreement for reference only and shall not be considered when interpreting</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w:t>
      </w:r>
    </w:p>
    <w:p>
      <w:pPr>
        <w:spacing w:after="0" w:line="20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00" w:lineRule="exact"/>
        <w:rPr>
          <w:sz w:val="20"/>
          <w:szCs w:val="20"/>
          <w:color w:val="auto"/>
        </w:rPr>
      </w:pPr>
    </w:p>
    <w:p>
      <w:pPr>
        <w:spacing w:after="0" w:line="228" w:lineRule="exact"/>
        <w:rPr>
          <w:sz w:val="20"/>
          <w:szCs w:val="20"/>
          <w:color w:val="auto"/>
        </w:rPr>
      </w:pPr>
    </w:p>
    <w:p>
      <w:pPr>
        <w:jc w:val="both"/>
        <w:ind w:left="-440" w:firstLine="1505"/>
        <w:spacing w:after="0" w:line="256" w:lineRule="auto"/>
        <w:tabs>
          <w:tab w:leader="none" w:pos="159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Severability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If a court or other body of competent jurisdiction finds, or the Parties mutually believe, any provision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this Agreement, or portion thereof, to be invalid or unenforceable, such provision will be enforced to the maximum extent permissible so as to effect the intent of the Parties, and the remainder of this Agreement will continue in full force and effect.</w:t>
      </w:r>
    </w:p>
    <w:p>
      <w:pPr>
        <w:spacing w:after="0" w:line="168" w:lineRule="exact"/>
        <w:rPr>
          <w:rFonts w:ascii="Times New Roman" w:cs="Times New Roman" w:eastAsia="Times New Roman" w:hAnsi="Times New Roman"/>
          <w:sz w:val="20"/>
          <w:szCs w:val="20"/>
          <w:color w:val="auto"/>
        </w:rPr>
      </w:pPr>
    </w:p>
    <w:p>
      <w:pPr>
        <w:jc w:val="both"/>
        <w:ind w:left="-440" w:firstLine="1505"/>
        <w:spacing w:after="0" w:line="256" w:lineRule="auto"/>
        <w:tabs>
          <w:tab w:leader="none" w:pos="159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Modification, Waiver. </w:t>
      </w:r>
      <w:r>
        <w:rPr>
          <w:rFonts w:ascii="Times New Roman" w:cs="Times New Roman" w:eastAsia="Times New Roman" w:hAnsi="Times New Roman"/>
          <w:sz w:val="20"/>
          <w:szCs w:val="20"/>
          <w:color w:val="auto"/>
        </w:rPr>
        <w:t>No modification of or amendment to this Agreement, nor any waiver of any rights under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Agreement, will be effective unless in a writing signed by the Parties. Waiver by the Company of a breach of any provision of this Agreement will not operate as a waiver of any other or subsequent breach.</w:t>
      </w:r>
    </w:p>
    <w:p>
      <w:pPr>
        <w:spacing w:after="0" w:line="168" w:lineRule="exact"/>
        <w:rPr>
          <w:rFonts w:ascii="Times New Roman" w:cs="Times New Roman" w:eastAsia="Times New Roman" w:hAnsi="Times New Roman"/>
          <w:sz w:val="20"/>
          <w:szCs w:val="20"/>
          <w:color w:val="auto"/>
        </w:rPr>
      </w:pPr>
    </w:p>
    <w:p>
      <w:pPr>
        <w:jc w:val="both"/>
        <w:ind w:left="-440" w:firstLine="1505"/>
        <w:spacing w:after="0" w:line="246" w:lineRule="auto"/>
        <w:tabs>
          <w:tab w:leader="none" w:pos="159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Notices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Any notice or other communication required or permitted by this Agreement to be given to a Party shall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writing and shall be deemed given (i) if delivered personally or by commercial messenger or courier service, (ii) when sent by email (so long as such email is not returned as undelivered),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12.G. If by email, delivery shall be deemed effective as of the date it is sent.</w:t>
      </w:r>
    </w:p>
    <w:p>
      <w:pPr>
        <w:spacing w:after="0" w:line="183" w:lineRule="exact"/>
        <w:rPr>
          <w:sz w:val="20"/>
          <w:szCs w:val="20"/>
          <w:color w:val="auto"/>
        </w:rPr>
      </w:pPr>
    </w:p>
    <w:p>
      <w:pPr>
        <w:ind w:left="2560" w:right="6680" w:hanging="746"/>
        <w:spacing w:after="0" w:line="295" w:lineRule="auto"/>
        <w:tabs>
          <w:tab w:leader="none" w:pos="2111"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the Company, to: Athira Pharma, Inc.</w:t>
      </w:r>
    </w:p>
    <w:p>
      <w:pPr>
        <w:spacing w:after="0" w:line="15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color w:val="auto"/>
        </w:rPr>
        <w:t>18706 North Creek Parkway</w:t>
      </w:r>
    </w:p>
    <w:p>
      <w:pPr>
        <w:spacing w:after="0" w:line="2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0"/>
          <w:szCs w:val="20"/>
          <w:color w:val="auto"/>
        </w:rPr>
        <w:t>Suite 104</w:t>
      </w:r>
    </w:p>
    <w:p>
      <w:pPr>
        <w:ind w:left="2560"/>
        <w:spacing w:after="0"/>
        <w:rPr>
          <w:sz w:val="20"/>
          <w:szCs w:val="20"/>
          <w:color w:val="auto"/>
        </w:rPr>
      </w:pPr>
      <w:r>
        <w:rPr>
          <w:rFonts w:ascii="Times New Roman" w:cs="Times New Roman" w:eastAsia="Times New Roman" w:hAnsi="Times New Roman"/>
          <w:sz w:val="20"/>
          <w:szCs w:val="20"/>
          <w:color w:val="auto"/>
        </w:rPr>
        <w:t>Bothell, WA 98011</w:t>
      </w:r>
    </w:p>
    <w:p>
      <w:pPr>
        <w:ind w:left="2560"/>
        <w:spacing w:after="0"/>
        <w:rPr>
          <w:sz w:val="20"/>
          <w:szCs w:val="20"/>
          <w:color w:val="auto"/>
        </w:rPr>
      </w:pPr>
      <w:r>
        <w:rPr>
          <w:rFonts w:ascii="Times New Roman" w:cs="Times New Roman" w:eastAsia="Times New Roman" w:hAnsi="Times New Roman"/>
          <w:sz w:val="20"/>
          <w:szCs w:val="20"/>
          <w:color w:val="auto"/>
        </w:rPr>
        <w:t>Attention: General Counsel</w:t>
      </w:r>
    </w:p>
    <w:p>
      <w:pPr>
        <w:ind w:left="2560"/>
        <w:spacing w:after="0"/>
        <w:rPr>
          <w:sz w:val="20"/>
          <w:szCs w:val="20"/>
          <w:color w:val="auto"/>
        </w:rPr>
      </w:pPr>
      <w:r>
        <w:rPr>
          <w:rFonts w:ascii="Times New Roman" w:cs="Times New Roman" w:eastAsia="Times New Roman" w:hAnsi="Times New Roman"/>
          <w:sz w:val="20"/>
          <w:szCs w:val="20"/>
          <w:color w:val="auto"/>
        </w:rPr>
        <w:t>Email: mark.worthington@athira.com</w:t>
      </w:r>
    </w:p>
    <w:p>
      <w:pPr>
        <w:spacing w:after="0" w:line="194" w:lineRule="exact"/>
        <w:rPr>
          <w:sz w:val="20"/>
          <w:szCs w:val="20"/>
          <w:color w:val="auto"/>
        </w:rPr>
      </w:pPr>
    </w:p>
    <w:p>
      <w:pPr>
        <w:ind w:left="-440" w:firstLine="2254"/>
        <w:spacing w:after="0" w:line="269" w:lineRule="auto"/>
        <w:tabs>
          <w:tab w:leader="none" w:pos="2106"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Consultant, to the address for notice on the signature page to this Agreement or, if no such address is provided, to the last address of Consultant provided by Consultant to the Company.</w:t>
      </w:r>
    </w:p>
    <w:p>
      <w:pPr>
        <w:spacing w:after="0" w:line="155" w:lineRule="exact"/>
        <w:rPr>
          <w:rFonts w:ascii="Times New Roman" w:cs="Times New Roman" w:eastAsia="Times New Roman" w:hAnsi="Times New Roman"/>
          <w:sz w:val="20"/>
          <w:szCs w:val="20"/>
          <w:color w:val="auto"/>
        </w:rPr>
      </w:pPr>
    </w:p>
    <w:p>
      <w:pPr>
        <w:jc w:val="both"/>
        <w:ind w:left="-440" w:firstLine="1505"/>
        <w:spacing w:after="0" w:line="256" w:lineRule="auto"/>
        <w:tabs>
          <w:tab w:leader="none" w:pos="15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Attorneys’ Fees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any court action at law or equity that is brought by one of the Parties to this Agreement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enforce or interpret the provisions of this Agreement, the prevailing Party will be entitled to reasonable attorneys’ fees, in addition to any other relief to which that Party may be entitled.</w:t>
      </w:r>
    </w:p>
    <w:p>
      <w:pPr>
        <w:spacing w:after="0" w:line="168" w:lineRule="exact"/>
        <w:rPr>
          <w:rFonts w:ascii="Times New Roman" w:cs="Times New Roman" w:eastAsia="Times New Roman" w:hAnsi="Times New Roman"/>
          <w:sz w:val="20"/>
          <w:szCs w:val="20"/>
          <w:color w:val="auto"/>
        </w:rPr>
      </w:pPr>
    </w:p>
    <w:p>
      <w:pPr>
        <w:ind w:left="-440" w:right="20" w:firstLine="1505"/>
        <w:spacing w:after="0" w:line="273" w:lineRule="auto"/>
        <w:tabs>
          <w:tab w:leader="none" w:pos="15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Signatures. </w:t>
      </w:r>
      <w:r>
        <w:rPr>
          <w:rFonts w:ascii="Times New Roman" w:cs="Times New Roman" w:eastAsia="Times New Roman" w:hAnsi="Times New Roman"/>
          <w:sz w:val="20"/>
          <w:szCs w:val="20"/>
          <w:color w:val="auto"/>
        </w:rPr>
        <w:t>This Agreement may be signed in two counterparts, each of which shall be deemed an original,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same force and effectiveness as though executed in a single document.</w:t>
      </w:r>
    </w:p>
    <w:p>
      <w:pPr>
        <w:spacing w:after="0" w:line="151" w:lineRule="exact"/>
        <w:rPr>
          <w:rFonts w:ascii="Times New Roman" w:cs="Times New Roman" w:eastAsia="Times New Roman" w:hAnsi="Times New Roman"/>
          <w:sz w:val="20"/>
          <w:szCs w:val="20"/>
          <w:color w:val="auto"/>
        </w:rPr>
      </w:pPr>
    </w:p>
    <w:p>
      <w:pPr>
        <w:jc w:val="both"/>
        <w:ind w:left="-440" w:firstLine="1505"/>
        <w:spacing w:after="0" w:line="243" w:lineRule="auto"/>
        <w:tabs>
          <w:tab w:leader="none" w:pos="159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Protected Activity Not Prohibited. </w:t>
      </w:r>
      <w:r>
        <w:rPr>
          <w:rFonts w:ascii="Times New Roman" w:cs="Times New Roman" w:eastAsia="Times New Roman" w:hAnsi="Times New Roman"/>
          <w:sz w:val="20"/>
          <w:szCs w:val="20"/>
          <w:color w:val="auto"/>
        </w:rPr>
        <w:t>Consultant and Service Provider understand that nothing in this Agreement shall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any way limit or prohibit Consultant or Service Provider from engaging in any Protected Activity. For purposes of this Agreement, “</w:t>
      </w:r>
      <w:r>
        <w:rPr>
          <w:rFonts w:ascii="Times New Roman" w:cs="Times New Roman" w:eastAsia="Times New Roman" w:hAnsi="Times New Roman"/>
          <w:sz w:val="20"/>
          <w:szCs w:val="20"/>
          <w:b w:val="1"/>
          <w:bCs w:val="1"/>
          <w:i w:val="1"/>
          <w:iCs w:val="1"/>
          <w:color w:val="auto"/>
        </w:rPr>
        <w:t>Protected Activity</w:t>
      </w:r>
      <w:r>
        <w:rPr>
          <w:rFonts w:ascii="Times New Roman" w:cs="Times New Roman" w:eastAsia="Times New Roman" w:hAnsi="Times New Roman"/>
          <w:sz w:val="20"/>
          <w:szCs w:val="20"/>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In connection with such Protected Activity, Consultant and Service Provider are permitted to disclose documents or other information as permitted by law, and without giving notice to, or receiving authorization from, the Company. Notwithstanding the foregoing, Consultant and Service Provider agree to take reasonable precautions to prevent any unauthorized use or disclosure of any information that may constitute Company confidential information to any parties other than the Government Agencies. “</w:t>
      </w:r>
      <w:r>
        <w:rPr>
          <w:rFonts w:ascii="Times New Roman" w:cs="Times New Roman" w:eastAsia="Times New Roman" w:hAnsi="Times New Roman"/>
          <w:sz w:val="20"/>
          <w:szCs w:val="20"/>
          <w:b w:val="1"/>
          <w:bCs w:val="1"/>
          <w:i w:val="1"/>
          <w:iCs w:val="1"/>
          <w:color w:val="auto"/>
        </w:rPr>
        <w:t>Protected Activity</w:t>
      </w:r>
      <w:r>
        <w:rPr>
          <w:rFonts w:ascii="Times New Roman" w:cs="Times New Roman" w:eastAsia="Times New Roman" w:hAnsi="Times New Roman"/>
          <w:sz w:val="20"/>
          <w:szCs w:val="20"/>
          <w:color w:val="auto"/>
        </w:rPr>
        <w:t>” does not include the disclosure of any Company attorney-client privileged communications. Pursuant to the Defend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601345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60" w:top="1440" w:right="339" w:bottom="1440" w:gutter="0" w:footer="0" w:header="0"/>
        </w:sectPr>
      </w:pPr>
    </w:p>
    <w:bookmarkStart w:id="43" w:name="page44"/>
    <w:bookmarkEnd w:id="43"/>
    <w:p>
      <w:pPr>
        <w:spacing w:after="0" w:line="200" w:lineRule="exact"/>
        <w:rPr>
          <w:sz w:val="20"/>
          <w:szCs w:val="20"/>
          <w:color w:val="auto"/>
        </w:rPr>
      </w:pP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Trade Secrets Act of 2016, Consultant and Service Provider are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cs="Times New Roman" w:eastAsia="Times New Roman" w:hAnsi="Times New Roman"/>
          <w:sz w:val="20"/>
          <w:szCs w:val="20"/>
          <w:i w:val="1"/>
          <w:iCs w:val="1"/>
          <w:color w:val="auto"/>
        </w:rPr>
        <w:t>solely</w:t>
      </w:r>
      <w:r>
        <w:rPr>
          <w:rFonts w:ascii="Times New Roman" w:cs="Times New Roman" w:eastAsia="Times New Roman" w:hAnsi="Times New Roman"/>
          <w:sz w:val="20"/>
          <w:szCs w:val="20"/>
          <w:color w:val="auto"/>
        </w:rPr>
        <w:t xml:space="preserve"> for the purpose of reporting or investigating a suspected violation of law, or (ii) is made in a complaint or other document filed by Consult and or Service Provider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8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601345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Consulting Agreement as of the date first written above.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“CONSULTANT”</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“COMPANY”</w:t>
            </w:r>
          </w:p>
        </w:tc>
      </w:tr>
      <w:tr>
        <w:trPr>
          <w:trHeight w:val="262"/>
        </w:trPr>
        <w:tc>
          <w:tcPr>
            <w:tcW w:w="436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LENINGTON STRATEGIC ADVISORS LLC</w:t>
            </w:r>
          </w:p>
        </w:tc>
        <w:tc>
          <w:tcPr>
            <w:tcW w:w="23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ATHIRA PHARMA, INC.</w:t>
            </w:r>
          </w:p>
        </w:tc>
      </w:tr>
      <w:tr>
        <w:trPr>
          <w:trHeight w:val="399"/>
        </w:trPr>
        <w:tc>
          <w:tcPr>
            <w:tcW w:w="23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By: /s/ Rachel Lenington</w:t>
            </w:r>
          </w:p>
        </w:tc>
        <w:tc>
          <w:tcPr>
            <w:tcW w:w="400" w:type="dxa"/>
            <w:vAlign w:val="bottom"/>
          </w:tcPr>
          <w:p>
            <w:pPr>
              <w:spacing w:after="0"/>
              <w:rPr>
                <w:sz w:val="24"/>
                <w:szCs w:val="24"/>
                <w:color w:val="auto"/>
              </w:rPr>
            </w:pPr>
          </w:p>
        </w:tc>
        <w:tc>
          <w:tcPr>
            <w:tcW w:w="396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By: /s/ Mark Litton</w:t>
            </w:r>
          </w:p>
        </w:tc>
      </w:tr>
      <w:tr>
        <w:trPr>
          <w:trHeight w:val="20"/>
        </w:trPr>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26"/>
        </w:trPr>
        <w:tc>
          <w:tcPr>
            <w:tcW w:w="23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 Rachel Lenington</w:t>
            </w:r>
          </w:p>
        </w:tc>
        <w:tc>
          <w:tcPr>
            <w:tcW w:w="400" w:type="dxa"/>
            <w:vAlign w:val="bottom"/>
          </w:tcPr>
          <w:p>
            <w:pPr>
              <w:spacing w:after="0"/>
              <w:rPr>
                <w:sz w:val="24"/>
                <w:szCs w:val="24"/>
                <w:color w:val="auto"/>
              </w:rPr>
            </w:pPr>
          </w:p>
        </w:tc>
        <w:tc>
          <w:tcPr>
            <w:tcW w:w="15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Name: Mark Litton</w:t>
            </w: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25"/>
        </w:trPr>
        <w:tc>
          <w:tcPr>
            <w:tcW w:w="2380" w:type="dxa"/>
            <w:vAlign w:val="bottom"/>
            <w:gridSpan w:val="4"/>
          </w:tcPr>
          <w:p>
            <w:pPr>
              <w:spacing w:after="0"/>
              <w:rPr>
                <w:sz w:val="20"/>
                <w:szCs w:val="20"/>
                <w:color w:val="auto"/>
              </w:rPr>
            </w:pPr>
            <w:r>
              <w:rPr>
                <w:rFonts w:ascii="Times New Roman" w:cs="Times New Roman" w:eastAsia="Times New Roman" w:hAnsi="Times New Roman"/>
                <w:sz w:val="20"/>
                <w:szCs w:val="20"/>
                <w:color w:val="auto"/>
                <w:w w:val="98"/>
              </w:rPr>
              <w:t>Title: Chief Executive Officer</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Title: President and Chief Executive Officer</w:t>
            </w:r>
          </w:p>
        </w:tc>
      </w:tr>
      <w:tr>
        <w:trPr>
          <w:trHeight w:val="20"/>
        </w:trPr>
        <w:tc>
          <w:tcPr>
            <w:tcW w:w="480" w:type="dxa"/>
            <w:vAlign w:val="bottom"/>
            <w:gridSpan w:val="2"/>
          </w:tcPr>
          <w:p>
            <w:pPr>
              <w:spacing w:after="0" w:line="20" w:lineRule="exact"/>
              <w:rPr>
                <w:sz w:val="1"/>
                <w:szCs w:val="1"/>
                <w:color w:val="auto"/>
              </w:rPr>
            </w:pPr>
          </w:p>
        </w:tc>
        <w:tc>
          <w:tcPr>
            <w:tcW w:w="19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472"/>
        </w:trPr>
        <w:tc>
          <w:tcPr>
            <w:tcW w:w="23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Address for Notice: [*]</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445"/>
        </w:trPr>
        <w:tc>
          <w:tcPr>
            <w:tcW w:w="23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Email: [*]</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With respect to Sections 1, 2, 3, 5, 8, 9, 10 and 11 only: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“SERVICE PROVIDER”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Rachel Lenington, an individual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Rachel Lenington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15074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45" w:name="page46"/>
    <w:bookmarkEnd w:id="45"/>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SERVICES AND COMPENSATION</w:t>
      </w:r>
    </w:p>
    <w:p>
      <w:pPr>
        <w:spacing w:after="0" w:line="216" w:lineRule="exact"/>
        <w:rPr>
          <w:sz w:val="20"/>
          <w:szCs w:val="20"/>
          <w:color w:val="auto"/>
        </w:rPr>
      </w:pPr>
    </w:p>
    <w:p>
      <w:pPr>
        <w:ind w:left="1020" w:hanging="263"/>
        <w:spacing w:after="0"/>
        <w:tabs>
          <w:tab w:leader="none" w:pos="10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Contact</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Company’s contact information is as follows:</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Physical Address: 18706 North Creek Parkway, Suite 104, Bothell, WA 98011</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Mailing Address: 18706 North Creek Parkway, Suite 104, Bothell, WA 98011</w:t>
      </w:r>
    </w:p>
    <w:p>
      <w:pPr>
        <w:ind w:left="1500"/>
        <w:spacing w:after="0"/>
        <w:rPr>
          <w:sz w:val="20"/>
          <w:szCs w:val="20"/>
          <w:color w:val="auto"/>
        </w:rPr>
      </w:pPr>
      <w:r>
        <w:rPr>
          <w:rFonts w:ascii="Times New Roman" w:cs="Times New Roman" w:eastAsia="Times New Roman" w:hAnsi="Times New Roman"/>
          <w:sz w:val="20"/>
          <w:szCs w:val="20"/>
          <w:color w:val="auto"/>
        </w:rPr>
        <w:t>Main Phone: (425)-620-8501</w:t>
      </w:r>
    </w:p>
    <w:p>
      <w:pPr>
        <w:ind w:left="1500"/>
        <w:spacing w:after="0"/>
        <w:rPr>
          <w:sz w:val="20"/>
          <w:szCs w:val="20"/>
          <w:color w:val="auto"/>
        </w:rPr>
      </w:pPr>
      <w:r>
        <w:rPr>
          <w:rFonts w:ascii="Times New Roman" w:cs="Times New Roman" w:eastAsia="Times New Roman" w:hAnsi="Times New Roman"/>
          <w:sz w:val="20"/>
          <w:szCs w:val="20"/>
          <w:color w:val="auto"/>
        </w:rPr>
        <w:t>Main Email: [*]</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following Company representative shall serve as Consultant’s principal contact at the Company:</w:t>
      </w:r>
    </w:p>
    <w:p>
      <w:pPr>
        <w:spacing w:after="0" w:line="21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Name: Mark Litton</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ind w:left="1500"/>
        <w:spacing w:after="0"/>
        <w:rPr>
          <w:sz w:val="20"/>
          <w:szCs w:val="20"/>
          <w:color w:val="auto"/>
        </w:rPr>
      </w:pPr>
      <w:r>
        <w:rPr>
          <w:rFonts w:ascii="Times New Roman" w:cs="Times New Roman" w:eastAsia="Times New Roman" w:hAnsi="Times New Roman"/>
          <w:sz w:val="20"/>
          <w:szCs w:val="20"/>
          <w:color w:val="auto"/>
        </w:rPr>
        <w:t>Email: [*]</w:t>
      </w:r>
    </w:p>
    <w:p>
      <w:pPr>
        <w:ind w:left="1500"/>
        <w:spacing w:after="0"/>
        <w:rPr>
          <w:sz w:val="20"/>
          <w:szCs w:val="20"/>
          <w:color w:val="auto"/>
        </w:rPr>
      </w:pPr>
      <w:r>
        <w:rPr>
          <w:rFonts w:ascii="Times New Roman" w:cs="Times New Roman" w:eastAsia="Times New Roman" w:hAnsi="Times New Roman"/>
          <w:sz w:val="20"/>
          <w:szCs w:val="20"/>
          <w:color w:val="auto"/>
        </w:rPr>
        <w:t>Phone: [*]</w:t>
      </w:r>
    </w:p>
    <w:p>
      <w:pPr>
        <w:spacing w:after="0" w:line="190" w:lineRule="exact"/>
        <w:rPr>
          <w:sz w:val="20"/>
          <w:szCs w:val="20"/>
          <w:color w:val="auto"/>
        </w:rPr>
      </w:pPr>
    </w:p>
    <w:p>
      <w:pPr>
        <w:ind w:firstLine="757"/>
        <w:spacing w:after="0" w:line="273" w:lineRule="auto"/>
        <w:tabs>
          <w:tab w:leader="none" w:pos="101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Services</w:t>
      </w:r>
      <w:r>
        <w:rPr>
          <w:rFonts w:ascii="Times New Roman" w:cs="Times New Roman" w:eastAsia="Times New Roman" w:hAnsi="Times New Roman"/>
          <w:sz w:val="20"/>
          <w:szCs w:val="20"/>
          <w:color w:val="auto"/>
        </w:rPr>
        <w:t>. The Services will consist of providing the services of the Service Provider to provide business advisory services,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including, without limitation, the following:</w:t>
      </w:r>
    </w:p>
    <w:p>
      <w:pPr>
        <w:spacing w:after="0" w:line="156" w:lineRule="exact"/>
        <w:rPr>
          <w:sz w:val="20"/>
          <w:szCs w:val="20"/>
          <w:color w:val="auto"/>
        </w:rPr>
      </w:pPr>
    </w:p>
    <w:p>
      <w:pPr>
        <w:ind w:left="1020" w:hanging="263"/>
        <w:spacing w:after="0"/>
        <w:tabs>
          <w:tab w:leader="none" w:pos="10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Advise on corporate and product strategy; and</w:t>
      </w:r>
    </w:p>
    <w:p>
      <w:pPr>
        <w:spacing w:after="0" w:line="21"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Advise and mentor the key members of the Company’s leadership team.</w:t>
      </w:r>
    </w:p>
    <w:p>
      <w:pPr>
        <w:spacing w:after="0" w:line="194"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color w:val="auto"/>
        </w:rPr>
        <w:t>For purposes of clarity, the level of services that Service Provider will be required to perform under this Agreement shall not exceed 20 percent of the average level of bona fide services Service Provider performed for the Company over the 36-month period immediately preceding Service Provider’s termination of employment on October 1, 2024 and, accordingly, such termination constituted a “separation from service” within the meaning of Section 409A (as defined below) with respect to the Service Provider.</w:t>
      </w:r>
    </w:p>
    <w:p>
      <w:pPr>
        <w:spacing w:after="0" w:line="176" w:lineRule="exact"/>
        <w:rPr>
          <w:sz w:val="20"/>
          <w:szCs w:val="20"/>
          <w:color w:val="auto"/>
        </w:rPr>
      </w:pPr>
    </w:p>
    <w:p>
      <w:pPr>
        <w:ind w:left="1020" w:hanging="263"/>
        <w:spacing w:after="0"/>
        <w:tabs>
          <w:tab w:leader="none" w:pos="10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Location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It is expected that the Services will be performed at the Company’s office and/or Consultant’s principal office.</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Compensation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ind w:firstLine="1505"/>
        <w:spacing w:after="0" w:line="254" w:lineRule="auto"/>
        <w:tabs>
          <w:tab w:leader="none" w:pos="203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6 of this Agreement, the Company will pay Consultant $41,666.67 per full calendar month (each, a “</w:t>
      </w:r>
      <w:r>
        <w:rPr>
          <w:rFonts w:ascii="Times New Roman" w:cs="Times New Roman" w:eastAsia="Times New Roman" w:hAnsi="Times New Roman"/>
          <w:sz w:val="20"/>
          <w:szCs w:val="20"/>
          <w:b w:val="1"/>
          <w:bCs w:val="1"/>
          <w:i w:val="1"/>
          <w:iCs w:val="1"/>
          <w:color w:val="auto"/>
        </w:rPr>
        <w:t>Monthly Retainer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Monthly Retainers</w:t>
      </w:r>
      <w:r>
        <w:rPr>
          <w:rFonts w:ascii="Times New Roman" w:cs="Times New Roman" w:eastAsia="Times New Roman" w:hAnsi="Times New Roman"/>
          <w:sz w:val="20"/>
          <w:szCs w:val="20"/>
          <w:color w:val="auto"/>
        </w:rPr>
        <w:t>”) that occurs during the Term (prorated for any partial calendar months during the Term).</w:t>
      </w:r>
    </w:p>
    <w:p>
      <w:pPr>
        <w:spacing w:after="0" w:line="174"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reimburse Consultant, in accordance with Company policy, for all pre-approved reasonable expenses incurred by Consultant in performing the Services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020" w:hanging="263"/>
        <w:spacing w:after="0"/>
        <w:tabs>
          <w:tab w:leader="none" w:pos="10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Invoices and Payments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80" w:firstLine="749"/>
        <w:spacing w:after="0" w:line="228" w:lineRule="auto"/>
        <w:rPr>
          <w:sz w:val="20"/>
          <w:szCs w:val="20"/>
          <w:color w:val="auto"/>
        </w:rPr>
      </w:pPr>
      <w:r>
        <w:rPr>
          <w:rFonts w:ascii="Times New Roman" w:cs="Times New Roman" w:eastAsia="Times New Roman" w:hAnsi="Times New Roman"/>
          <w:sz w:val="20"/>
          <w:szCs w:val="20"/>
          <w:color w:val="auto"/>
        </w:rPr>
        <w:t>Within ten (10) business days following the end of each calendar month that occurs during the Term, Consultant shall submit to the Company a written invoice for Services and expenses, and such statement shall be subject to the approval of the contact person listed above or other designated agent of the Company. The Company will remit payment for properly submitted and approved invoices within thirty (30) days following invoice submission. In order to help prevent adverse tax consequences to Consultant under Section 409A (as defined below), in no event will any payment under Section 3.A. of this Exhibit be made later than the later of (1)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of the calendar year following the calendar year in which such payment was earned, or (2) the 15th day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month following the end of the Company’s fiscal year in which such payment was earned.</w:t>
      </w:r>
    </w:p>
    <w:p>
      <w:pPr>
        <w:spacing w:after="0" w:line="189" w:lineRule="exact"/>
        <w:rPr>
          <w:sz w:val="20"/>
          <w:szCs w:val="20"/>
          <w:color w:val="auto"/>
        </w:rPr>
      </w:pPr>
    </w:p>
    <w:p>
      <w:pPr>
        <w:ind w:right="360" w:firstLine="749"/>
        <w:spacing w:after="0" w:line="244" w:lineRule="auto"/>
        <w:rPr>
          <w:sz w:val="20"/>
          <w:szCs w:val="20"/>
          <w:color w:val="auto"/>
        </w:rPr>
      </w:pPr>
      <w:r>
        <w:rPr>
          <w:rFonts w:ascii="Times New Roman" w:cs="Times New Roman" w:eastAsia="Times New Roman" w:hAnsi="Times New Roman"/>
          <w:sz w:val="20"/>
          <w:szCs w:val="20"/>
          <w:color w:val="auto"/>
        </w:rPr>
        <w:t>All payments and benefits provided for under this Agreement are intended to be exempt from or otherwise comply with the requirements of Section 409A of the Internal Revenue Code of 1986, as amended, and the regulations and guidance thereunder (together, “</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so that none of the payments and benefits to be provided hereunder will be subject to the additional tax imposed under Section 409A, and any ambiguities or ambiguous terms herein will be interpreted to be exempt or so comply. Each payment and benefit payable under this Agreement is intended to constitute a separate payment for purposes of Section 1.409A-2(b)(2) of the Treasury Regulations. In no event will the Company reimburse Consultant or Service Provider for any taxes that may be imposed on Consultant or Service Provider as a result of Section 409A.</w:t>
      </w:r>
    </w:p>
    <w:p>
      <w:pPr>
        <w:spacing w:after="0" w:line="182" w:lineRule="exact"/>
        <w:rPr>
          <w:sz w:val="20"/>
          <w:szCs w:val="20"/>
          <w:color w:val="auto"/>
        </w:rPr>
      </w:pPr>
    </w:p>
    <w:p>
      <w:pPr>
        <w:jc w:val="both"/>
        <w:ind w:firstLine="757"/>
        <w:spacing w:after="0" w:line="256"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Notice of Rights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acknowledges that prior to commencing Services for the Company, Consultant has received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Notice of Rights under the Seattle Independent Contractor Protections Ordinance, a copy of which is attached to this Exhibit A as </w:t>
      </w:r>
      <w:r>
        <w:rPr>
          <w:rFonts w:ascii="Times New Roman" w:cs="Times New Roman" w:eastAsia="Times New Roman" w:hAnsi="Times New Roman"/>
          <w:sz w:val="20"/>
          <w:szCs w:val="20"/>
          <w:b w:val="1"/>
          <w:bCs w:val="1"/>
          <w:color w:val="auto"/>
        </w:rPr>
        <w:t>Attachment 1</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ATTACHMENT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24130</wp:posOffset>
            </wp:positionV>
            <wp:extent cx="4311650" cy="66694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11650" cy="66694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620395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2"/>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lvl w:ilvl="1">
      <w:lvlJc w:val="left"/>
      <w:lvlText w:val="%2"/>
      <w:numFmt w:val="decimal"/>
      <w:start w:val="104"/>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5"/>
    </w:lvl>
  </w:abstractNum>
  <w:abstractNum w:abstractNumId="7">
    <w:nsid w:val="2D1D5AE9"/>
    <w:multiLevelType w:val="hybridMultilevel"/>
    <w:lvl w:ilvl="0">
      <w:lvlJc w:val="left"/>
      <w:lvlText w:val="%1."/>
      <w:numFmt w:val="lowerLetter"/>
      <w:start w:val="7"/>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5"/>
    </w:lvl>
  </w:abstractNum>
  <w:abstractNum w:abstractNumId="12">
    <w:nsid w:val="4353D0CD"/>
    <w:multiLevelType w:val="hybridMultilevel"/>
    <w:lvl w:ilvl="0">
      <w:lvlJc w:val="left"/>
      <w:lvlText w:val="%1."/>
      <w:numFmt w:val="lowerLetter"/>
      <w:start w:val="7"/>
    </w:lvl>
  </w:abstractNum>
  <w:abstractNum w:abstractNumId="13">
    <w:nsid w:val="B03E0C6"/>
    <w:multiLevelType w:val="hybridMultilevel"/>
    <w:lvl w:ilvl="0">
      <w:lvlJc w:val="left"/>
      <w:lvlText w:val="(%1)"/>
      <w:numFmt w:val="lowerRoman"/>
      <w:start w:val="4"/>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2"/>
    </w:lvl>
    <w:lvl w:ilvl="1">
      <w:lvlJc w:val="left"/>
      <w:lvlText w:val="%2"/>
      <w:numFmt w:val="upperLetter"/>
      <w:start w:val="1"/>
    </w:lvl>
  </w:abstractNum>
  <w:abstractNum w:abstractNumId="17">
    <w:nsid w:val="2CA88611"/>
    <w:multiLevelType w:val="hybridMultilevel"/>
    <w:lvl w:ilvl="0">
      <w:lvlJc w:val="left"/>
      <w:lvlText w:val="%1"/>
      <w:numFmt w:val="decimal"/>
      <w:start w:val="1"/>
    </w:lvl>
    <w:lvl w:ilvl="1">
      <w:lvlJc w:val="left"/>
      <w:lvlText w:val="%2."/>
      <w:numFmt w:val="upperLetter"/>
      <w:start w:val="2"/>
    </w:lvl>
  </w:abstractNum>
  <w:abstractNum w:abstractNumId="18">
    <w:nsid w:val="836C40E"/>
    <w:multiLevelType w:val="hybridMultilevel"/>
    <w:lvl w:ilvl="0">
      <w:lvlJc w:val="left"/>
      <w:lvlText w:val="%1."/>
      <w:numFmt w:val="decimal"/>
      <w:start w:val="3"/>
    </w:lvl>
    <w:lvl w:ilvl="1">
      <w:lvlJc w:val="left"/>
      <w:lvlText w:val="%2."/>
      <w:numFmt w:val="upperLetter"/>
      <w:start w:val="1"/>
    </w:lvl>
  </w:abstractNum>
  <w:abstractNum w:abstractNumId="19">
    <w:nsid w:val="2901D82"/>
    <w:multiLevelType w:val="hybridMultilevel"/>
    <w:lvl w:ilvl="0">
      <w:lvlJc w:val="left"/>
      <w:lvlText w:val="%1."/>
      <w:numFmt w:val="upperLetter"/>
      <w:start w:val="2"/>
    </w:lvl>
  </w:abstractNum>
  <w:abstractNum w:abstractNumId="20">
    <w:nsid w:val="3A95F874"/>
    <w:multiLevelType w:val="hybridMultilevel"/>
    <w:lvl w:ilvl="0">
      <w:lvlJc w:val="left"/>
      <w:lvlText w:val="%1."/>
      <w:numFmt w:val="decimal"/>
      <w:start w:val="4"/>
    </w:lvl>
    <w:lvl w:ilvl="1">
      <w:lvlJc w:val="left"/>
      <w:lvlText w:val="%2."/>
      <w:numFmt w:val="upperLetter"/>
      <w:start w:val="1"/>
    </w:lvl>
  </w:abstractNum>
  <w:abstractNum w:abstractNumId="21">
    <w:nsid w:val="8138641"/>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22">
    <w:nsid w:val="1E7FF521"/>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23">
    <w:nsid w:val="7C3DBD3D"/>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24">
    <w:nsid w:val="737B8DDC"/>
    <w:multiLevelType w:val="hybridMultilevel"/>
    <w:lvl w:ilvl="0">
      <w:lvlJc w:val="left"/>
      <w:lvlText w:val="%1."/>
      <w:numFmt w:val="decimal"/>
      <w:start w:val="10"/>
    </w:lvl>
    <w:lvl w:ilvl="1">
      <w:lvlJc w:val="left"/>
      <w:lvlText w:val="%2"/>
      <w:numFmt w:val="upperLetter"/>
      <w:start w:val="1"/>
    </w:lvl>
  </w:abstractNum>
  <w:abstractNum w:abstractNumId="25">
    <w:nsid w:val="6CEAF087"/>
    <w:multiLevelType w:val="hybridMultilevel"/>
    <w:lvl w:ilvl="0">
      <w:lvlJc w:val="left"/>
      <w:lvlText w:val="%1."/>
      <w:numFmt w:val="upperLetter"/>
      <w:start w:val="2"/>
    </w:lvl>
  </w:abstractNum>
  <w:abstractNum w:abstractNumId="26">
    <w:nsid w:val="22221A70"/>
    <w:multiLevelType w:val="hybridMultilevel"/>
    <w:lvl w:ilvl="0">
      <w:lvlJc w:val="left"/>
      <w:lvlText w:val="%1"/>
      <w:numFmt w:val="decimal"/>
      <w:start w:val="1"/>
    </w:lvl>
    <w:lvl w:ilvl="1">
      <w:lvlJc w:val="left"/>
      <w:lvlText w:val="%2."/>
      <w:numFmt w:val="upperLetter"/>
      <w:start w:val="4"/>
    </w:lvl>
  </w:abstractNum>
  <w:abstractNum w:abstractNumId="27">
    <w:nsid w:val="4516DDE9"/>
    <w:multiLevelType w:val="hybridMultilevel"/>
    <w:lvl w:ilvl="0">
      <w:lvlJc w:val="left"/>
      <w:lvlText w:val="%1."/>
      <w:numFmt w:val="decimal"/>
      <w:start w:val="11"/>
    </w:lvl>
    <w:lvl w:ilvl="1">
      <w:lvlJc w:val="left"/>
      <w:lvlText w:val="%2."/>
      <w:numFmt w:val="upperLetter"/>
      <w:start w:val="1"/>
    </w:lvl>
  </w:abstractNum>
  <w:abstractNum w:abstractNumId="28">
    <w:nsid w:val="3006C83E"/>
    <w:multiLevelType w:val="hybridMultilevel"/>
    <w:lvl w:ilvl="0">
      <w:lvlJc w:val="left"/>
      <w:lvlText w:val="%1."/>
      <w:numFmt w:val="upperLetter"/>
      <w:start w:val="5"/>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upperLetter"/>
      <w:start w:val="1"/>
    </w:lvl>
    <w:lvl w:ilvl="1">
      <w:lvlJc w:val="left"/>
      <w:lvlText w:val="(%2)"/>
      <w:numFmt w:val="decimal"/>
      <w:start w:val="2"/>
    </w:lvl>
  </w:abstractNum>
  <w:abstractNum w:abstractNumId="31">
    <w:nsid w:val="5577F8E1"/>
    <w:multiLevelType w:val="hybridMultilevel"/>
    <w:lvl w:ilvl="0">
      <w:lvlJc w:val="left"/>
      <w:lvlText w:val="%1."/>
      <w:numFmt w:val="upperLetter"/>
      <w:start w:val="8"/>
    </w:lvl>
    <w:lvl w:ilvl="1">
      <w:lvlJc w:val="left"/>
      <w:lvlText w:val="%2"/>
      <w:numFmt w:val="decimal"/>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2"/>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decimal"/>
      <w:start w:val="3"/>
    </w:lvl>
    <w:lvl w:ilvl="1">
      <w:lvlJc w:val="left"/>
      <w:lvlText w:val="%2."/>
      <w:numFmt w:val="upperLetter"/>
      <w:start w:val="1"/>
    </w:lvl>
  </w:abstractNum>
  <w:abstractNum w:abstractNumId="36">
    <w:nsid w:val="7724C67E"/>
    <w:multiLevelType w:val="hybridMultilevel"/>
    <w:lvl w:ilvl="0">
      <w:lvlJc w:val="left"/>
      <w:lvlText w:val="%1."/>
      <w:numFmt w:val="decimal"/>
      <w:start w:val="5"/>
    </w:lvl>
  </w:abstractNum>
  <w:abstractNum w:abstractNumId="37">
    <w:nsid w:val="5C482A9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2024-10-07T16:18:43Z</dcterms:created>
  <dcterms:modified xsi:type="dcterms:W3CDTF">2024-10-07T16:18:43Z</dcterms:modified>
</cp:coreProperties>
</file>