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1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130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8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Renninger Robert</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7"/>
          <w:szCs w:val="17"/>
          <w:color w:val="0000FF"/>
        </w:rPr>
        <w:t>VP of Finance</w:t>
      </w:r>
    </w:p>
    <w:p>
      <w:pPr>
        <w:spacing w:after="0" w:line="396" w:lineRule="exact"/>
        <w:rPr>
          <w:sz w:val="20"/>
          <w:szCs w:val="20"/>
          <w:color w:val="auto"/>
        </w:rPr>
      </w:pPr>
    </w:p>
    <w:p>
      <w:pPr>
        <w:sectPr>
          <w:pgSz w:w="11900" w:h="16838" w:orient="portrait"/>
          <w:cols w:equalWidth="0" w:num="2">
            <w:col w:w="7660" w:space="63"/>
            <w:col w:w="3357"/>
          </w:cols>
          <w:pgMar w:left="460" w:top="217" w:right="359" w:bottom="5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3"/>
              </w:rPr>
              <w:t>11/18/2024</w:t>
            </w:r>
            <w:r>
              <w:rPr>
                <w:rFonts w:ascii="Times New Roman" w:cs="Times New Roman" w:eastAsia="Times New Roman" w:hAnsi="Times New Roman"/>
                <w:sz w:val="21"/>
                <w:szCs w:val="21"/>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3,651</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0.55</w:t>
            </w:r>
            <w:r>
              <w:rPr>
                <w:rFonts w:ascii="Times New Roman" w:cs="Times New Roman" w:eastAsia="Times New Roman" w:hAnsi="Times New Roman"/>
                <w:sz w:val="21"/>
                <w:szCs w:val="21"/>
                <w:color w:val="008000"/>
                <w:w w:val="89"/>
                <w:vertAlign w:val="superscript"/>
              </w:rPr>
              <w:t>(3)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80,246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12/31/2024</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0000FF"/>
                <w:w w:val="98"/>
              </w:rPr>
              <w:t>12,359</w:t>
            </w:r>
          </w:p>
        </w:tc>
        <w:tc>
          <w:tcPr>
            <w:tcW w:w="6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92,605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01/02/2025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2,881</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0.5619</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89,724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12,359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12,359</w:t>
            </w: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2"/>
                <w:szCs w:val="1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24,718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20, 2024 through November 18, 2024. This transaction is also exempt under Rule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2024 and is the Purchase Period comprising the Offering Period (as defined in the ESPP) that began May 20,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2024.</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$0.5414 to $0.5939,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37,077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7968"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2025-01-03T16:07:03Z</dcterms:created>
  <dcterms:modified xsi:type="dcterms:W3CDTF">2025-01-03T16:07:03Z</dcterms:modified>
</cp:coreProperties>
</file>