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FLUKE JOHN M JR</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05/20/2022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688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68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8.93</w:t>
            </w:r>
          </w:p>
        </w:tc>
        <w:tc>
          <w:tcPr>
            <w:tcW w:w="140" w:type="dxa"/>
            <w:vAlign w:val="bottom"/>
          </w:tcPr>
          <w:p>
            <w:pPr>
              <w:spacing w:after="0"/>
              <w:rPr>
                <w:sz w:val="16"/>
                <w:szCs w:val="16"/>
                <w:color w:val="auto"/>
              </w:rPr>
            </w:pPr>
          </w:p>
        </w:tc>
        <w:tc>
          <w:tcPr>
            <w:tcW w:w="1080" w:type="dxa"/>
            <w:vAlign w:val="bottom"/>
            <w:gridSpan w:val="2"/>
          </w:tcPr>
          <w:p>
            <w:pPr>
              <w:jc w:val="right"/>
              <w:ind w:right="156"/>
              <w:spacing w:after="0"/>
              <w:rPr>
                <w:sz w:val="20"/>
                <w:szCs w:val="20"/>
                <w:color w:val="auto"/>
              </w:rPr>
            </w:pPr>
            <w:r>
              <w:rPr>
                <w:rFonts w:ascii="Times New Roman" w:cs="Times New Roman" w:eastAsia="Times New Roman" w:hAnsi="Times New Roman"/>
                <w:sz w:val="13"/>
                <w:szCs w:val="13"/>
                <w:color w:val="0000FF"/>
              </w:rPr>
              <w:t>05/20/2022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05/19/2032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20, 2023, or (ii) the day immediately before the date of the next annual meeting of the Issuer's stockholders that occurs after May 20, 2022. The option reported was granted pursuant to the terms of the Issuer's outside director compensation policy.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Glenna Mileson, attorney-in- </w:t>
      </w:r>
      <w:r>
        <w:rPr>
          <w:rFonts w:ascii="Times New Roman" w:cs="Times New Roman" w:eastAsia="Times New Roman" w:hAnsi="Times New Roman"/>
          <w:sz w:val="33"/>
          <w:szCs w:val="33"/>
          <w:color w:val="0000FF"/>
          <w:vertAlign w:val="subscript"/>
        </w:rPr>
        <w:t>05/27/2022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8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on behalf of John M. Fluke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344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93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190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2022-05-28T19:25:42Z</dcterms:created>
  <dcterms:modified xsi:type="dcterms:W3CDTF">2022-05-28T19:25:42Z</dcterms:modified>
</cp:coreProperties>
</file>