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967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9679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Athira Pharma,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05/28/2021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56" w:lineRule="exact"/>
        <w:rPr>
          <w:sz w:val="24"/>
          <w:szCs w:val="24"/>
          <w:color w:val="auto"/>
        </w:rPr>
      </w:pPr>
    </w:p>
    <w:p>
      <w:pPr>
        <w:sectPr>
          <w:pgSz w:w="11900" w:h="16838" w:orient="portrait"/>
          <w:cols w:equalWidth="0" w:num="3">
            <w:col w:w="3200" w:space="720"/>
            <w:col w:w="3100" w:space="720"/>
            <w:col w:w="3340"/>
          </w:cols>
          <w:pgMar w:left="460" w:top="221"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3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sectPr>
          <w:pgSz w:w="11900" w:h="16838" w:orient="portrait"/>
          <w:cols w:equalWidth="0" w:num="2">
            <w:col w:w="7020" w:space="720"/>
            <w:col w:w="33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19.94</w:t>
            </w:r>
          </w:p>
        </w:tc>
        <w:tc>
          <w:tcPr>
            <w:tcW w:w="1140" w:type="dxa"/>
            <w:vAlign w:val="bottom"/>
            <w:vMerge w:val="restart"/>
          </w:tcPr>
          <w:p>
            <w:pPr>
              <w:ind w:left="280"/>
              <w:spacing w:after="0"/>
              <w:rPr>
                <w:sz w:val="20"/>
                <w:szCs w:val="20"/>
                <w:color w:val="auto"/>
              </w:rPr>
            </w:pPr>
            <w:r>
              <w:rPr>
                <w:rFonts w:ascii="Arial" w:cs="Arial" w:eastAsia="Arial" w:hAnsi="Arial"/>
                <w:sz w:val="13"/>
                <w:szCs w:val="13"/>
                <w:color w:val="0000FF"/>
              </w:rPr>
              <w:t>05/28/2021</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13,871</w:t>
            </w:r>
          </w:p>
        </w:tc>
        <w:tc>
          <w:tcPr>
            <w:tcW w:w="280" w:type="dxa"/>
            <w:vAlign w:val="bottom"/>
          </w:tcPr>
          <w:p>
            <w:pPr>
              <w:spacing w:after="0"/>
              <w:rPr>
                <w:sz w:val="14"/>
                <w:szCs w:val="14"/>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05/27/2031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13,871</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13,871</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3"/>
          </w:tcPr>
          <w:p>
            <w:pPr>
              <w:ind w:left="60"/>
              <w:spacing w:after="0" w:line="120" w:lineRule="exact"/>
              <w:rPr>
                <w:sz w:val="20"/>
                <w:szCs w:val="20"/>
                <w:color w:val="auto"/>
              </w:rPr>
            </w:pPr>
            <w:r>
              <w:rPr>
                <w:rFonts w:ascii="Arial" w:cs="Arial" w:eastAsia="Arial" w:hAnsi="Arial"/>
                <w:sz w:val="13"/>
                <w:szCs w:val="13"/>
                <w:color w:val="0000FF"/>
              </w:rPr>
              <w:t>(Right to</w:t>
            </w:r>
          </w:p>
        </w:tc>
        <w:tc>
          <w:tcPr>
            <w:tcW w:w="76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tcPr>
          <w:p>
            <w:pPr>
              <w:ind w:left="160"/>
              <w:spacing w:after="0" w:line="120"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ind w:left="80"/>
              <w:spacing w:after="0" w:line="120"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5"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w w:val="95"/>
              </w:rPr>
              <w:t>51 ASTOR PLACE, 10TH FLOOR</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20"/>
              <w:spacing w:after="0"/>
              <w:rPr>
                <w:sz w:val="20"/>
                <w:szCs w:val="20"/>
                <w:color w:val="auto"/>
              </w:rPr>
            </w:pPr>
            <w:r>
              <w:rPr>
                <w:rFonts w:ascii="Arial" w:cs="Arial" w:eastAsia="Arial" w:hAnsi="Arial"/>
                <w:sz w:val="17"/>
                <w:szCs w:val="17"/>
                <w:color w:val="0000FF"/>
              </w:rPr>
              <w:t>10003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9"/>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PERCEPTIVE LIFE SCIENCES MASTER</w:t>
              </w:r>
            </w:hyperlink>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tcBorders>
            <w:gridSpan w:val="3"/>
          </w:tcPr>
          <w:p>
            <w:pPr>
              <w:spacing w:after="0" w:line="212" w:lineRule="exact"/>
              <w:rPr>
                <w:rFonts w:ascii="Arial" w:cs="Arial" w:eastAsia="Arial" w:hAnsi="Arial"/>
                <w:sz w:val="21"/>
                <w:szCs w:val="21"/>
                <w:color w:val="0000EE"/>
              </w:rPr>
            </w:pPr>
            <w:hyperlink r:id="rId14">
              <w:r>
                <w:rPr>
                  <w:rFonts w:ascii="Arial" w:cs="Arial" w:eastAsia="Arial" w:hAnsi="Arial"/>
                  <w:sz w:val="21"/>
                  <w:szCs w:val="21"/>
                  <w:color w:val="0000EE"/>
                </w:rPr>
                <w:t>FUND LTD</w:t>
              </w:r>
            </w:hyperlink>
          </w:p>
        </w:tc>
        <w:tc>
          <w:tcPr>
            <w:tcW w:w="1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w w:val="95"/>
              </w:rPr>
              <w:t>51 ASTOR PLACE, 10TH FLOOR</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20"/>
              <w:spacing w:after="0"/>
              <w:rPr>
                <w:sz w:val="20"/>
                <w:szCs w:val="20"/>
                <w:color w:val="auto"/>
              </w:rPr>
            </w:pPr>
            <w:r>
              <w:rPr>
                <w:rFonts w:ascii="Arial" w:cs="Arial" w:eastAsia="Arial" w:hAnsi="Arial"/>
                <w:sz w:val="17"/>
                <w:szCs w:val="17"/>
                <w:color w:val="0000FF"/>
              </w:rPr>
              <w:t>10003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will vest on the earlier of (i) May 28, 2022, or (ii) the day immediately before the date of the next annual meeting of the Issuer's stockholders that occurs after May 28, 2021.</w:t>
      </w:r>
    </w:p>
    <w:p>
      <w:pPr>
        <w:spacing w:after="0" w:line="55" w:lineRule="exact"/>
        <w:rPr>
          <w:rFonts w:ascii="Arial" w:cs="Arial" w:eastAsia="Arial" w:hAnsi="Arial"/>
          <w:sz w:val="12"/>
          <w:szCs w:val="12"/>
          <w:color w:val="008000"/>
        </w:rPr>
      </w:pPr>
    </w:p>
    <w:p>
      <w:pPr>
        <w:jc w:val="both"/>
        <w:ind w:left="40" w:right="52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options to purchase shares of the Issuer's common stock awarded to Joseph Edelman in connection with his role as a member of the Issuer's Board of Directors. Mr. Edelman is the managing member of Perceptive Advisors LLC (the "Advisor"). The Advisor may be deemed to have an indirect pecuniary interest in the options to purchase common stock of the Issuer reported herein because the Advisor has the right to receive the director compensation provided in respect of Mr. Edelman's board service through a partial management fee offset.</w:t>
      </w:r>
    </w:p>
    <w:p>
      <w:pPr>
        <w:spacing w:after="0" w:line="2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20" w:type="dxa"/>
            <w:vAlign w:val="bottom"/>
          </w:tcPr>
          <w:p>
            <w:pPr>
              <w:spacing w:after="0"/>
              <w:rPr>
                <w:sz w:val="20"/>
                <w:szCs w:val="20"/>
                <w:color w:val="auto"/>
              </w:rPr>
            </w:pPr>
            <w:r>
              <w:rPr>
                <w:rFonts w:ascii="Arial" w:cs="Arial" w:eastAsia="Arial" w:hAnsi="Arial"/>
                <w:sz w:val="17"/>
                <w:szCs w:val="17"/>
                <w:color w:val="0000FF"/>
                <w:w w:val="86"/>
              </w:rPr>
              <w:t>/s/ Joseph Edelman - for</w:t>
            </w:r>
          </w:p>
        </w:tc>
        <w:tc>
          <w:tcPr>
            <w:tcW w:w="1340" w:type="dxa"/>
            <w:vAlign w:val="bottom"/>
            <w:gridSpan w:val="2"/>
          </w:tcPr>
          <w:p>
            <w:pPr>
              <w:jc w:val="right"/>
              <w:spacing w:after="0"/>
              <w:rPr>
                <w:sz w:val="20"/>
                <w:szCs w:val="20"/>
                <w:color w:val="auto"/>
              </w:rPr>
            </w:pPr>
            <w:r>
              <w:rPr>
                <w:rFonts w:ascii="Arial" w:cs="Arial" w:eastAsia="Arial" w:hAnsi="Arial"/>
                <w:sz w:val="17"/>
                <w:szCs w:val="17"/>
                <w:color w:val="0000FF"/>
              </w:rPr>
              <w:t>06/01/2021</w:t>
            </w:r>
          </w:p>
        </w:tc>
      </w:tr>
      <w:tr>
        <w:trPr>
          <w:trHeight w:val="20"/>
        </w:trPr>
        <w:tc>
          <w:tcPr>
            <w:tcW w:w="1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52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0521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49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2414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629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4"/>
          <w:szCs w:val="14"/>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9525</wp:posOffset>
            </wp:positionV>
            <wp:extent cx="1294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4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-1270</wp:posOffset>
            </wp:positionV>
            <wp:extent cx="1294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5080</wp:posOffset>
            </wp:positionV>
            <wp:extent cx="1294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348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48615" cy="8255"/>
                    </a:xfrm>
                    <a:prstGeom prst="rect">
                      <a:avLst/>
                    </a:prstGeom>
                    <a:noFill/>
                  </pic:spPr>
                </pic:pic>
              </a:graphicData>
            </a:graphic>
          </wp:anchor>
        </w:drawing>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00" w:space="160"/>
            <w:col w:w="1199"/>
          </w:cols>
          <w:pgMar w:left="500" w:top="131"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620463" TargetMode="External"/><Relationship Id="rId14"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2021-06-01T18:59:57Z</dcterms:created>
  <dcterms:modified xsi:type="dcterms:W3CDTF">2021-06-01T18:59:57Z</dcterms:modified>
</cp:coreProperties>
</file>