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Yamada Tadataka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ATHIRA PHARMA,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4000 MASON ROAD, SUITE 300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98195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66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66827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12/17/2028</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12,610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1.35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12/17/2028</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12,610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1.35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06/25/2029</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25,220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1.35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01/28/2030</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31,525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1.35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09/16/2030</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27,742</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17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-1397635</wp:posOffset>
            </wp:positionV>
            <wp:extent cx="6927850" cy="1238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1238885"/>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a 7.9302-for-1 reverse stock split of the outstanding shares of the Issuer effected September 11,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fully vested on June 19,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One-half of the shares subject to the option vested on January 1, 2020 and one-half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One-third of the shares subject to the option vested on June 26, 2020 and one-thirty-sixth of the shares subject to the option will vest on each month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One-third of the shares subject to the option will vest on December 13, 2020 and one-thirty-sixth of the shares subject to the option will vest on each month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One-thirty-sixth of the shares subject to the option will vest on October 17, 2020 and one-thirty-sixth of the shares subject to the option will vest each month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Glenna Mileson,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9730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in fact for Tadataka</w:t>
      </w:r>
      <w:r>
        <w:rPr>
          <w:sz w:val="20"/>
          <w:szCs w:val="20"/>
          <w:color w:val="auto"/>
        </w:rPr>
        <w:tab/>
      </w:r>
      <w:r>
        <w:rPr>
          <w:rFonts w:ascii="Times New Roman" w:cs="Times New Roman" w:eastAsia="Times New Roman" w:hAnsi="Times New Roman"/>
          <w:sz w:val="18"/>
          <w:szCs w:val="18"/>
          <w:color w:val="0000FF"/>
        </w:rPr>
        <w:t>09/17/2020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Yamada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000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0050" cy="9525"/>
                    </a:xfrm>
                    <a:prstGeom prst="rect">
                      <a:avLst/>
                    </a:prstGeom>
                    <a:noFill/>
                  </pic:spPr>
                </pic:pic>
              </a:graphicData>
            </a:graphic>
          </wp:anchor>
        </w:drawing>
      </w: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14" w:lineRule="auto"/>
        <w:rPr>
          <w:sz w:val="20"/>
          <w:szCs w:val="20"/>
          <w:color w:val="auto"/>
        </w:rPr>
      </w:pPr>
      <w:r>
        <w:rPr>
          <w:rFonts w:ascii="Courier New" w:cs="Courier New" w:eastAsia="Courier New" w:hAnsi="Courier New"/>
          <w:sz w:val="18"/>
          <w:szCs w:val="18"/>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undersigneds true and lawful attorney-in-fact to:</w:t>
      </w:r>
    </w:p>
    <w:p>
      <w:pPr>
        <w:spacing w:after="0" w:line="58" w:lineRule="exact"/>
        <w:rPr>
          <w:sz w:val="20"/>
          <w:szCs w:val="20"/>
          <w:color w:val="auto"/>
        </w:rPr>
      </w:pPr>
    </w:p>
    <w:p>
      <w:pPr>
        <w:ind w:right="25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499"/>
        <w:spacing w:after="0" w:line="27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87"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6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 WITNESS WHEREOF, the undersigned has caused this Power of Attorney to be</w:t>
      </w:r>
    </w:p>
    <w:p>
      <w:pPr>
        <w:spacing w:after="0" w:line="35" w:lineRule="exact"/>
        <w:rPr>
          <w:sz w:val="20"/>
          <w:szCs w:val="20"/>
          <w:color w:val="auto"/>
        </w:rPr>
      </w:pPr>
    </w:p>
    <w:p>
      <w:pPr>
        <w:spacing w:after="0"/>
        <w:tabs>
          <w:tab w:leader="none" w:pos="7480" w:val="left"/>
        </w:tabs>
        <w:rPr>
          <w:sz w:val="20"/>
          <w:szCs w:val="20"/>
          <w:color w:val="auto"/>
        </w:rPr>
      </w:pPr>
      <w:r>
        <w:rPr>
          <w:rFonts w:ascii="Courier New" w:cs="Courier New" w:eastAsia="Courier New" w:hAnsi="Courier New"/>
          <w:sz w:val="20"/>
          <w:szCs w:val="20"/>
          <w:color w:val="auto"/>
        </w:rPr>
        <w:t>executed as of August 28, 2020.</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359"/>
        <w:spacing w:after="0"/>
        <w:tabs>
          <w:tab w:leader="none" w:pos="20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Tadataka Yamada</w:t>
      </w:r>
    </w:p>
    <w:p>
      <w:pPr>
        <w:spacing w:after="0" w:line="35"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20"/>
          <w:szCs w:val="20"/>
          <w:color w:val="auto"/>
        </w:rPr>
        <w:t>Tadataka Yamada</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402530"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2020-09-17T19:35:58Z</dcterms:created>
  <dcterms:modified xsi:type="dcterms:W3CDTF">2020-09-17T19:35:58Z</dcterms:modified>
</cp:coreProperties>
</file>