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3"/>
            <w:vMerge w:val="restart"/>
          </w:tcPr>
          <w:p>
            <w:pPr>
              <w:ind w:left="20"/>
              <w:spacing w:after="0"/>
              <w:rPr>
                <w:rFonts w:ascii="Arial" w:cs="Arial" w:eastAsia="Arial" w:hAnsi="Arial"/>
                <w:sz w:val="21"/>
                <w:szCs w:val="21"/>
                <w:u w:val="single" w:color="auto"/>
                <w:color w:val="0000EE"/>
                <w:w w:val="92"/>
              </w:rPr>
            </w:pPr>
            <w:hyperlink r:id="rId13">
              <w:r>
                <w:rPr>
                  <w:rFonts w:ascii="Arial" w:cs="Arial" w:eastAsia="Arial" w:hAnsi="Arial"/>
                  <w:sz w:val="21"/>
                  <w:szCs w:val="21"/>
                  <w:u w:val="single" w:color="auto"/>
                  <w:color w:val="0000EE"/>
                  <w:w w:val="92"/>
                </w:rPr>
                <w:t>Romano Kelly 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7"/>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Athira Pharma,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12/11/2020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6"/>
              </w:rPr>
              <w:t>4000 MASON ROAD, SUITE 300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SEATTLE</w:t>
            </w:r>
          </w:p>
        </w:tc>
        <w:tc>
          <w:tcPr>
            <w:tcW w:w="1220" w:type="dxa"/>
            <w:vAlign w:val="bottom"/>
            <w:gridSpan w:val="2"/>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98195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29.41</w:t>
            </w:r>
          </w:p>
        </w:tc>
        <w:tc>
          <w:tcPr>
            <w:tcW w:w="20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12/11/2020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27,742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12/10/2030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27,742</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27,742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One thirty-sixth of the shares subject to the option will vest on January 11, 2021 and one thirty-sixth of the shares subject to the option will vest each month thereafter.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Glenna Mileson, Attorney 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12/14/2020</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2"/>
              </w:rPr>
              <w:t>fact for Kelly A. Romano</w:t>
            </w:r>
          </w:p>
        </w:tc>
        <w:tc>
          <w:tcPr>
            <w:tcW w:w="2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true and lawful attorney-in-fact of the undersigned to:</w:t>
      </w:r>
    </w:p>
    <w:p>
      <w:pPr>
        <w:spacing w:after="0" w:line="198" w:lineRule="exact"/>
        <w:rPr>
          <w:sz w:val="20"/>
          <w:szCs w:val="20"/>
          <w:color w:val="auto"/>
        </w:rPr>
      </w:pPr>
    </w:p>
    <w:p>
      <w:pPr>
        <w:ind w:right="1639" w:firstLine="3"/>
        <w:spacing w:after="0" w:line="256" w:lineRule="auto"/>
        <w:tabs>
          <w:tab w:leader="none" w:pos="80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ownership, acquisition</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or disposition of securities of the Company by the undersigned; and</w:t>
      </w:r>
    </w:p>
    <w:p>
      <w:pPr>
        <w:spacing w:after="0" w:line="197" w:lineRule="exact"/>
        <w:rPr>
          <w:rFonts w:ascii="Courier New" w:cs="Courier New" w:eastAsia="Courier New" w:hAnsi="Courier New"/>
          <w:sz w:val="16"/>
          <w:szCs w:val="16"/>
          <w:color w:val="auto"/>
        </w:rPr>
      </w:pPr>
    </w:p>
    <w:p>
      <w:pPr>
        <w:ind w:right="1839" w:firstLine="3"/>
        <w:spacing w:after="0" w:line="239"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0"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199" w:lineRule="exact"/>
        <w:rPr>
          <w:sz w:val="20"/>
          <w:szCs w:val="20"/>
          <w:color w:val="auto"/>
        </w:rPr>
      </w:pPr>
    </w:p>
    <w:p>
      <w:pPr>
        <w:ind w:right="2159"/>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holdings of and transactions in securities issued by the Company to the undersigned, unless earlier revoked by the undersigned in a signed writing delivered to the Company and the foregoing attorneys-in-fact.</w:t>
      </w:r>
    </w:p>
    <w:p>
      <w:pPr>
        <w:spacing w:after="0" w:line="198" w:lineRule="exact"/>
        <w:rPr>
          <w:sz w:val="20"/>
          <w:szCs w:val="20"/>
          <w:color w:val="auto"/>
        </w:rPr>
      </w:pPr>
    </w:p>
    <w:p>
      <w:pPr>
        <w:ind w:right="2459"/>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October 1, 2020. .</w:t>
      </w:r>
    </w:p>
    <w:p>
      <w:pPr>
        <w:sectPr>
          <w:pgSz w:w="11900" w:h="16838" w:orient="portrait"/>
          <w:cols w:equalWidth="0" w:num="1">
            <w:col w:w="9999"/>
          </w:cols>
          <w:pgMar w:left="460" w:top="139"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Kelly A. Romano</w:t>
      </w:r>
    </w:p>
    <w:sectPr>
      <w:pgSz w:w="11900" w:h="16838" w:orient="portrait"/>
      <w:cols w:equalWidth="0" w:num="2">
        <w:col w:w="1000" w:space="220"/>
        <w:col w:w="8779"/>
      </w:cols>
      <w:pgMar w:left="460"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2055"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2020-12-14T18:25:38Z</dcterms:created>
  <dcterms:modified xsi:type="dcterms:W3CDTF">2020-12-14T18:25:38Z</dcterms:modified>
</cp:coreProperties>
</file>