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MILESON GLENNA</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12/28/2022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right="38"/>
              <w:spacing w:after="0"/>
              <w:rPr>
                <w:sz w:val="20"/>
                <w:szCs w:val="20"/>
                <w:color w:val="auto"/>
              </w:rPr>
            </w:pPr>
            <w:r>
              <w:rPr>
                <w:rFonts w:ascii="Times New Roman" w:cs="Times New Roman" w:eastAsia="Times New Roman" w:hAnsi="Times New Roman"/>
                <w:sz w:val="17"/>
                <w:szCs w:val="17"/>
                <w:color w:val="0000FF"/>
              </w:rPr>
              <w:t>11/18/2022</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right"/>
              <w:ind w:right="172"/>
              <w:spacing w:after="0"/>
              <w:rPr>
                <w:sz w:val="20"/>
                <w:szCs w:val="20"/>
                <w:color w:val="auto"/>
              </w:rPr>
            </w:pPr>
            <w:r>
              <w:rPr>
                <w:rFonts w:ascii="Times New Roman" w:cs="Times New Roman" w:eastAsia="Times New Roman" w:hAnsi="Times New Roman"/>
                <w:sz w:val="17"/>
                <w:szCs w:val="17"/>
                <w:color w:val="0000FF"/>
              </w:rPr>
              <w:t>763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109,930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right"/>
              <w:ind w:right="118"/>
              <w:spacing w:after="0"/>
              <w:rPr>
                <w:sz w:val="20"/>
                <w:szCs w:val="20"/>
                <w:color w:val="auto"/>
              </w:rPr>
            </w:pPr>
            <w:r>
              <w:rPr>
                <w:rFonts w:ascii="Times New Roman" w:cs="Times New Roman" w:eastAsia="Times New Roman" w:hAnsi="Times New Roman"/>
                <w:sz w:val="17"/>
                <w:szCs w:val="17"/>
                <w:color w:val="0000FF"/>
              </w:rPr>
              <w:t>12/28/2022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2.845</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159,930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2022 through November 18, 2022.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2022 and is the sole Purchase Period in the Offering Period (as defined in the ESPP) that began May 18,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2022.</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$2.93 to $2.98, inclusive. The reporting person undertakes to provide the Issuer, any security holder of the Issuer, or the staff of the SEC, upon request, full information regarding the number of shares purchased at each separate price within such range.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Glenna Mileson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12/30/2022</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224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2022-12-30T16:10:52Z</dcterms:created>
  <dcterms:modified xsi:type="dcterms:W3CDTF">2022-12-30T16:10:52Z</dcterms:modified>
</cp:coreProperties>
</file>