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EDELMAN JOSEPH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LeonaBio,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LONA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6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04/09/2026</w:t>
            </w: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LEONABIO,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18706 NORTH CREEK PARKWAY, SUITE 104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BOTHELL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98011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9.54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04/09/2026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04/08/2036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28,000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28,000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 w:right="460" w:firstLine="2"/>
        <w:spacing w:after="0" w:line="248" w:lineRule="auto"/>
        <w:tabs>
          <w:tab w:leader="none" w:pos="169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subject to the option shall be scheduled to vest monthly over a term of 24 months on the monthly anniversaries of the grant date, subject to the optionee continuing to be a Service Provider (as defined in the Issuer's 2026 Equity Incentive Plan) through the applicable vesting dates.</w:t>
      </w:r>
    </w:p>
    <w:p>
      <w:pPr>
        <w:ind w:left="6600"/>
        <w:spacing w:after="0" w:line="18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Mark Worthington, Attorney </w:t>
      </w:r>
      <w:r>
        <w:rPr>
          <w:rFonts w:ascii="Times New Roman" w:cs="Times New Roman" w:eastAsia="Times New Roman" w:hAnsi="Times New Roman"/>
          <w:sz w:val="32"/>
          <w:szCs w:val="32"/>
          <w:color w:val="0000FF"/>
          <w:vertAlign w:val="subscript"/>
        </w:rPr>
        <w:t>04/13/2026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-26670</wp:posOffset>
            </wp:positionV>
            <wp:extent cx="13512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 fact for Joseph Edelman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114109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0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3" Type="http://schemas.openxmlformats.org/officeDocument/2006/relationships/hyperlink" Target="http://www.sec.gov/cgi-bin/browse-edgar?action=getcompany&amp;CIK=0001164426" TargetMode="External"/><Relationship Id="rId14" Type="http://schemas.openxmlformats.org/officeDocument/2006/relationships/hyperlink" Target="http://www.sec.gov/cgi-bin/browse-edgar?action=getcompany&amp;CIK=0001620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2026-04-13T15:55:09Z</dcterms:created>
  <dcterms:modified xsi:type="dcterms:W3CDTF">2026-04-13T15:55:09Z</dcterms:modified>
</cp:coreProperties>
</file>