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1318895</wp:posOffset>
            </wp:positionH>
            <wp:positionV relativeFrom="page">
              <wp:posOffset>142875</wp:posOffset>
            </wp:positionV>
            <wp:extent cx="4910455" cy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1318895</wp:posOffset>
            </wp:positionH>
            <wp:positionV relativeFrom="page">
              <wp:posOffset>173355</wp:posOffset>
            </wp:positionV>
            <wp:extent cx="491045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156845</wp:posOffset>
            </wp:positionV>
            <wp:extent cx="103505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(Rule 14A-101)</w:t>
      </w:r>
    </w:p>
    <w:p>
      <w:pPr>
        <w:jc w:val="center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PROXY STATEMENT PURSUANT TO SECTION 14(a) OF THE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162560</wp:posOffset>
            </wp:positionV>
            <wp:extent cx="103505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left="64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64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☐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Check the appropriate box: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Preliminary Proxy Statement</w:t>
      </w:r>
    </w:p>
    <w:p>
      <w:pPr>
        <w:spacing w:after="0" w:line="170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74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Definitive Proxy Statement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Definitive Additional Materials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Soliciting Material under § 240.14a-12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Athira Pharma, Inc.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Registrant as Specified in its Charter)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Payment of Filing Fee (Check all boxes that apply):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 fee required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Fee paid previously with preliminary materials</w:t>
      </w:r>
    </w:p>
    <w:p>
      <w:pPr>
        <w:spacing w:after="0" w:line="172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404495</wp:posOffset>
            </wp:positionH>
            <wp:positionV relativeFrom="paragraph">
              <wp:posOffset>123825</wp:posOffset>
            </wp:positionV>
            <wp:extent cx="491045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</wp:posOffset>
            </wp:positionH>
            <wp:positionV relativeFrom="paragraph">
              <wp:posOffset>153670</wp:posOffset>
            </wp:positionV>
            <wp:extent cx="491045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40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10425" cy="3048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2022-04-11T15:42:23Z</dcterms:created>
  <dcterms:modified xsi:type="dcterms:W3CDTF">2022-04-11T15:42:23Z</dcterms:modified>
</cp:coreProperties>
</file>