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963"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PERCEPTIVE ADVISORS LLC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51 ASTOR PLACE, 10TH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12/27/2023</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963"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5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12/27/2023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32,134</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vMerge w:val="restart"/>
          </w:tcPr>
          <w:p>
            <w:pPr>
              <w:ind w:left="1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2.28</w:t>
            </w:r>
            <w:r>
              <w:rPr>
                <w:rFonts w:ascii="Times New Roman" w:cs="Times New Roman" w:eastAsia="Times New Roman" w:hAnsi="Times New Roman"/>
                <w:sz w:val="22"/>
                <w:szCs w:val="22"/>
                <w:color w:val="008000"/>
                <w:w w:val="99"/>
                <w:vertAlign w:val="superscript"/>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4,829,412</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5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12/28/2023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409,598</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vMerge w:val="restart"/>
          </w:tcPr>
          <w:p>
            <w:pPr>
              <w:ind w:left="1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2.44</w:t>
            </w:r>
            <w:r>
              <w:rPr>
                <w:rFonts w:ascii="Times New Roman" w:cs="Times New Roman" w:eastAsia="Times New Roman" w:hAnsi="Times New Roman"/>
                <w:sz w:val="22"/>
                <w:szCs w:val="22"/>
                <w:color w:val="008000"/>
                <w:w w:val="99"/>
                <w:vertAlign w:val="superscript"/>
              </w:rPr>
              <w:t>(2)</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5,239,010</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5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7"/>
                <w:szCs w:val="17"/>
                <w:color w:val="0000FF"/>
              </w:rPr>
              <w:t>12/29/2023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163,954</w:t>
            </w:r>
          </w:p>
        </w:tc>
        <w:tc>
          <w:tcPr>
            <w:tcW w:w="4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gridSpan w:val="3"/>
            <w:vMerge w:val="restart"/>
          </w:tcPr>
          <w:p>
            <w:pPr>
              <w:ind w:left="1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2.38</w:t>
            </w:r>
            <w:r>
              <w:rPr>
                <w:rFonts w:ascii="Times New Roman" w:cs="Times New Roman" w:eastAsia="Times New Roman" w:hAnsi="Times New Roman"/>
                <w:sz w:val="22"/>
                <w:szCs w:val="22"/>
                <w:color w:val="008000"/>
                <w:w w:val="99"/>
                <w:vertAlign w:val="superscript"/>
              </w:rPr>
              <w:t>(3)</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5,402,964</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20" w:type="dxa"/>
            <w:vAlign w:val="bottom"/>
            <w:gridSpan w:val="18"/>
          </w:tcPr>
          <w:p>
            <w:pPr>
              <w:jc w:val="center"/>
              <w:ind w:left="29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80" w:type="dxa"/>
            <w:vAlign w:val="bottom"/>
            <w:gridSpan w:val="13"/>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tcBorders>
              <w:top w:val="single" w:sz="8" w:color="2C2C2C"/>
            </w:tcBorders>
          </w:tcPr>
          <w:p>
            <w:pPr>
              <w:spacing w:after="0"/>
              <w:rPr>
                <w:sz w:val="20"/>
                <w:szCs w:val="20"/>
                <w:color w:val="auto"/>
              </w:rPr>
            </w:pPr>
          </w:p>
        </w:tc>
        <w:tc>
          <w:tcPr>
            <w:tcW w:w="82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PERCEPTIVE ADVISORS LLC</w:t>
              </w:r>
            </w:hyperlink>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51 ASTOR PLACE, 10TH FLOOR</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10003</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PERCEPTIVE LIFE SCIENCES MASTER</w:t>
        </w:r>
      </w:hyperlink>
    </w:p>
    <w:p>
      <w:pPr>
        <w:ind w:left="120"/>
        <w:spacing w:after="0"/>
        <w:rPr>
          <w:rFonts w:ascii="Times New Roman" w:cs="Times New Roman" w:eastAsia="Times New Roman" w:hAnsi="Times New Roman"/>
          <w:sz w:val="21"/>
          <w:szCs w:val="21"/>
          <w:u w:val="single" w:color="auto"/>
          <w:color w:val="0000EE"/>
        </w:rPr>
      </w:pPr>
      <w:hyperlink r:id="rId15">
        <w:r>
          <w:rPr>
            <w:rFonts w:ascii="Times New Roman" w:cs="Times New Roman" w:eastAsia="Times New Roman" w:hAnsi="Times New Roman"/>
            <w:sz w:val="21"/>
            <w:szCs w:val="21"/>
            <w:u w:val="single" w:color="auto"/>
            <w:color w:val="0000EE"/>
          </w:rPr>
          <w:t>FUND LTD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51 ASTOR PLACE, 10TH FLOOR</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71" w:lineRule="exact"/>
        <w:rPr>
          <w:sz w:val="24"/>
          <w:szCs w:val="24"/>
          <w:color w:val="auto"/>
        </w:rPr>
      </w:pPr>
    </w:p>
    <w:p>
      <w:pPr>
        <w:spacing w:after="0"/>
        <w:rPr>
          <w:sz w:val="20"/>
          <w:szCs w:val="20"/>
          <w:color w:val="auto"/>
        </w:rPr>
      </w:pPr>
      <w:r>
        <w:rPr>
          <w:sz w:val="1"/>
          <w:szCs w:val="1"/>
          <w:color w:val="auto"/>
        </w:rPr>
        <w:drawing>
          <wp:inline distT="0" distB="0" distL="0" distR="0">
            <wp:extent cx="33655" cy="190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3655" cy="1905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8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EDELMAN JOSEPH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-143510</wp:posOffset>
            </wp:positionV>
            <wp:extent cx="2809240" cy="1493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493520"/>
                    </a:xfrm>
                    <a:prstGeom prst="rect">
                      <a:avLst/>
                    </a:prstGeom>
                    <a:noFill/>
                  </pic:spPr>
                </pic:pic>
              </a:graphicData>
            </a:graphic>
          </wp:anchor>
        </w:drawing>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51 ASTOR PLACE, 10TH FLOOR</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$2.195 to $2.31, inclusive. The reporting persons undertake to provide the Issuer, any security holder of the Issuer, or the staff of the SEC, upon request, full information regarding the number of purchased at each separate price within such range.</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$2.265 to $2.50, inclusive. The reporting persons undertake to provide the Issuer, any security holder of the Issuer, or the staff of the SEC, upon request, full information regarding the number of purchased at each separate price within such range.</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a weighted average price. These shares were purchased in multiple transactions at prices ranging from $2.295 to $2.44, inclusive. The reporting persons undertake to provide the Issuer, any security holder of the Issuer, or the staff of the SEC, upon request, full information regarding the number of purchased at each separate price within such range.</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Perceptive Life Sciences Master Fund Ltd. (the "Master Fund"). Perceptive Advisors LLC (the "Advisor") serves as the investment manager of the Master Fund. Joseph Edelman is the managing member of the Advisor and a director of the Issuer.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w:t>
      </w:r>
    </w:p>
    <w:p>
      <w:pPr>
        <w:sectPr>
          <w:pgSz w:w="11900" w:h="16838" w:orient="portrait"/>
          <w:cols w:equalWidth="0" w:num="1">
            <w:col w:w="10740"/>
          </w:cols>
          <w:pgMar w:left="500" w:top="125" w:right="65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Perceptive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1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Master Fund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0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Perceptive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33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85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Perceptive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496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2000"/>
          </w:cols>
          <w:pgMar w:left="500" w:top="125" w:right="6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4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500" w:top="125"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12" Type="http://schemas.openxmlformats.org/officeDocument/2006/relationships/hyperlink" Target="http://www.sec.gov/cgi-bin/browse-edgar?action=getcompany&amp;CIK=0001224962" TargetMode="External"/><Relationship Id="rId13" Type="http://schemas.openxmlformats.org/officeDocument/2006/relationships/hyperlink" Target="http://www.sec.gov/cgi-bin/browse-edgar?action=getcompany&amp;CIK=0001620463" TargetMode="External"/><Relationship Id="rId15" Type="http://schemas.openxmlformats.org/officeDocument/2006/relationships/hyperlink" Target="http://www.sec.gov/cgi-bin/browse-edgar?action=getcompany&amp;CIK=0001249675" TargetMode="External"/><Relationship Id="rId17" Type="http://schemas.openxmlformats.org/officeDocument/2006/relationships/hyperlink" Target="http://www.sec.gov/cgi-bin/browse-edgar?action=getcompany&amp;CIK=00011644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2023-12-29T16:39:23Z</dcterms:created>
  <dcterms:modified xsi:type="dcterms:W3CDTF">2023-12-29T16:39:23Z</dcterms:modified>
</cp:coreProperties>
</file>